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C494A">
      <w:pPr>
        <w:jc w:val="center"/>
        <w:rPr>
          <w:b/>
        </w:rPr>
      </w:pPr>
      <w:r>
        <w:rPr>
          <w:b/>
        </w:rPr>
        <w:t>LESSON PLAN</w:t>
      </w:r>
    </w:p>
    <w:p w14:paraId="69EDA164">
      <w:pPr>
        <w:jc w:val="center"/>
      </w:pPr>
      <w:r>
        <w:t>(</w:t>
      </w:r>
      <w:r>
        <w:rPr>
          <w:rFonts w:hint="default"/>
          <w:lang w:val="en-US"/>
        </w:rPr>
        <w:t>PVP</w:t>
      </w:r>
      <w:r>
        <w:t>SIT/ACD/FRM10)</w:t>
      </w:r>
    </w:p>
    <w:p w14:paraId="28878DBA"/>
    <w:p w14:paraId="02A7BD5A">
      <w:pPr>
        <w:ind w:firstLine="576"/>
        <w:rPr>
          <w:rFonts w:hint="default"/>
          <w:b/>
          <w:bCs/>
          <w:lang w:val="en-US"/>
        </w:rPr>
      </w:pPr>
      <w:r>
        <w:rPr>
          <w:b/>
          <w:bCs/>
        </w:rPr>
        <w:t>Academic Year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 202</w:t>
      </w:r>
      <w:r>
        <w:rPr>
          <w:rFonts w:hint="default"/>
          <w:b/>
          <w:bCs/>
          <w:lang w:val="en-US"/>
        </w:rPr>
        <w:t>5</w:t>
      </w:r>
      <w:r>
        <w:rPr>
          <w:b/>
          <w:bCs/>
        </w:rPr>
        <w:t xml:space="preserve"> - 202</w:t>
      </w:r>
      <w:r>
        <w:rPr>
          <w:rFonts w:hint="default"/>
          <w:b/>
          <w:bCs/>
          <w:lang w:val="en-US"/>
        </w:rPr>
        <w:t>6</w:t>
      </w:r>
    </w:p>
    <w:p w14:paraId="65866E00">
      <w:pPr>
        <w:pStyle w:val="2"/>
        <w:numPr>
          <w:ilvl w:val="0"/>
          <w:numId w:val="0"/>
        </w:numPr>
        <w:ind w:left="576"/>
        <w:jc w:val="left"/>
        <w:rPr>
          <w:rFonts w:hint="default"/>
          <w:sz w:val="24"/>
          <w:szCs w:val="24"/>
          <w:lang w:val="en-US"/>
        </w:rPr>
      </w:pPr>
      <w:r>
        <w:rPr>
          <w:sz w:val="24"/>
          <w:szCs w:val="24"/>
        </w:rPr>
        <w:t>Year &amp; Semester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: II</w:t>
      </w:r>
      <w:r>
        <w:rPr>
          <w:rFonts w:hint="default"/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B.Tech / I Sem –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S</w:t>
      </w:r>
      <w:r>
        <w:rPr>
          <w:rFonts w:hint="default"/>
          <w:sz w:val="24"/>
          <w:szCs w:val="24"/>
          <w:lang w:val="en-US"/>
        </w:rPr>
        <w:t>1</w:t>
      </w:r>
    </w:p>
    <w:p w14:paraId="7C5CF8DC">
      <w:pPr>
        <w:ind w:firstLine="576"/>
        <w:rPr>
          <w:b/>
          <w:bCs/>
          <w:lang w:val="en-GB"/>
        </w:rPr>
      </w:pPr>
      <w:r>
        <w:rPr>
          <w:b/>
          <w:bCs/>
          <w:lang w:val="en-GB"/>
        </w:rPr>
        <w:t>Branch</w:t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>: Computer Science &amp; Engineering</w:t>
      </w:r>
    </w:p>
    <w:p w14:paraId="424EE82B">
      <w:pPr>
        <w:ind w:firstLine="576"/>
        <w:rPr>
          <w:b/>
          <w:bCs/>
        </w:rPr>
      </w:pPr>
      <w:r>
        <w:rPr>
          <w:b/>
          <w:bCs/>
        </w:rPr>
        <w:t>Subject Code &amp; Name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: </w:t>
      </w:r>
      <w:r>
        <w:rPr>
          <w:rFonts w:hint="default"/>
          <w:b/>
          <w:lang w:val="en-US"/>
        </w:rPr>
        <w:t>23CS3503</w:t>
      </w:r>
      <w:r>
        <w:rPr>
          <w:b/>
        </w:rPr>
        <w:t>-</w:t>
      </w:r>
      <w:r>
        <w:rPr>
          <w:rFonts w:hint="default"/>
          <w:b/>
          <w:lang w:val="en-US"/>
        </w:rPr>
        <w:t xml:space="preserve"> </w:t>
      </w:r>
      <w:r>
        <w:rPr>
          <w:b/>
          <w:bCs/>
        </w:rPr>
        <w:t>FORMAL LANGUAGES AND AUTOMATA THEORY</w:t>
      </w:r>
    </w:p>
    <w:p w14:paraId="3A584260">
      <w:pPr>
        <w:ind w:firstLine="576"/>
        <w:rPr>
          <w:b/>
          <w:bCs/>
        </w:rPr>
      </w:pPr>
      <w:r>
        <w:rPr>
          <w:b/>
          <w:bCs/>
        </w:rPr>
        <w:t>Name of Faculty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 Ms.Y Manasa</w:t>
      </w:r>
    </w:p>
    <w:p w14:paraId="3A5CAB8C">
      <w:pPr>
        <w:rPr>
          <w:b/>
          <w:bCs/>
          <w:sz w:val="21"/>
          <w:szCs w:val="21"/>
        </w:rPr>
      </w:pP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0754"/>
        <w:gridCol w:w="2209"/>
      </w:tblGrid>
      <w:tr w14:paraId="5BF113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246" w:type="dxa"/>
            <w:vAlign w:val="center"/>
          </w:tcPr>
          <w:p w14:paraId="2686A1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COs</w:t>
            </w:r>
          </w:p>
        </w:tc>
        <w:tc>
          <w:tcPr>
            <w:tcW w:w="10754" w:type="dxa"/>
            <w:vAlign w:val="center"/>
          </w:tcPr>
          <w:p w14:paraId="3B4420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Outcomes</w:t>
            </w:r>
          </w:p>
        </w:tc>
        <w:tc>
          <w:tcPr>
            <w:tcW w:w="2209" w:type="dxa"/>
            <w:vAlign w:val="center"/>
          </w:tcPr>
          <w:p w14:paraId="319E39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Blooms Level</w:t>
            </w:r>
          </w:p>
        </w:tc>
      </w:tr>
      <w:tr w14:paraId="06A626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246" w:type="dxa"/>
            <w:vAlign w:val="center"/>
          </w:tcPr>
          <w:p w14:paraId="47EA5E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 1</w:t>
            </w:r>
          </w:p>
        </w:tc>
        <w:tc>
          <w:tcPr>
            <w:tcW w:w="10754" w:type="dxa"/>
            <w:vAlign w:val="center"/>
          </w:tcPr>
          <w:p w14:paraId="7F51CA7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Apply concepts of formal languages and automata to solve computational problems.</w:t>
            </w:r>
          </w:p>
        </w:tc>
        <w:tc>
          <w:tcPr>
            <w:tcW w:w="2209" w:type="dxa"/>
            <w:vAlign w:val="center"/>
          </w:tcPr>
          <w:p w14:paraId="085D760E">
            <w:pPr>
              <w:jc w:val="center"/>
              <w:rPr>
                <w:rFonts w:hint="default"/>
                <w:b/>
                <w:bCs/>
                <w:lang w:val="en-US"/>
              </w:rPr>
            </w:pPr>
            <w:r>
              <w:rPr>
                <w:b/>
                <w:bCs/>
              </w:rPr>
              <w:t>L</w:t>
            </w:r>
            <w:r>
              <w:rPr>
                <w:rFonts w:hint="default"/>
                <w:b/>
                <w:bCs/>
                <w:lang w:val="en-US"/>
              </w:rPr>
              <w:t>3</w:t>
            </w:r>
          </w:p>
        </w:tc>
      </w:tr>
      <w:tr w14:paraId="2C9C1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246" w:type="dxa"/>
            <w:vAlign w:val="center"/>
          </w:tcPr>
          <w:p w14:paraId="256B59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 2</w:t>
            </w:r>
          </w:p>
        </w:tc>
        <w:tc>
          <w:tcPr>
            <w:tcW w:w="10754" w:type="dxa"/>
            <w:vAlign w:val="center"/>
          </w:tcPr>
          <w:p w14:paraId="000406A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Apply finite automata, regular expressions, context-free grammars, and pushdown automata for the design of language recognizers.</w:t>
            </w:r>
          </w:p>
        </w:tc>
        <w:tc>
          <w:tcPr>
            <w:tcW w:w="2209" w:type="dxa"/>
            <w:vAlign w:val="center"/>
          </w:tcPr>
          <w:p w14:paraId="5EBCF7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L3</w:t>
            </w:r>
          </w:p>
        </w:tc>
      </w:tr>
      <w:tr w14:paraId="43A2FC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246" w:type="dxa"/>
            <w:vAlign w:val="center"/>
          </w:tcPr>
          <w:p w14:paraId="0D0F6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 3</w:t>
            </w:r>
          </w:p>
        </w:tc>
        <w:tc>
          <w:tcPr>
            <w:tcW w:w="10754" w:type="dxa"/>
            <w:vAlign w:val="center"/>
          </w:tcPr>
          <w:p w14:paraId="6820D8D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Apply Turing machine techniques to solve problems.</w:t>
            </w:r>
          </w:p>
        </w:tc>
        <w:tc>
          <w:tcPr>
            <w:tcW w:w="2209" w:type="dxa"/>
            <w:vAlign w:val="center"/>
          </w:tcPr>
          <w:p w14:paraId="19A936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L3</w:t>
            </w:r>
          </w:p>
        </w:tc>
      </w:tr>
      <w:tr w14:paraId="766F3E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246" w:type="dxa"/>
            <w:vAlign w:val="center"/>
          </w:tcPr>
          <w:p w14:paraId="74E732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 4</w:t>
            </w:r>
          </w:p>
        </w:tc>
        <w:tc>
          <w:tcPr>
            <w:tcW w:w="10754" w:type="dxa"/>
            <w:vAlign w:val="center"/>
          </w:tcPr>
          <w:p w14:paraId="6988A34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Analyze automata and their computational power to recognize languages.</w:t>
            </w:r>
          </w:p>
        </w:tc>
        <w:tc>
          <w:tcPr>
            <w:tcW w:w="2209" w:type="dxa"/>
            <w:vAlign w:val="center"/>
          </w:tcPr>
          <w:p w14:paraId="62BF86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L4</w:t>
            </w:r>
          </w:p>
        </w:tc>
      </w:tr>
    </w:tbl>
    <w:p w14:paraId="020E0D77">
      <w:pPr>
        <w:spacing w:line="360" w:lineRule="auto"/>
      </w:pPr>
    </w:p>
    <w:tbl>
      <w:tblPr>
        <w:tblStyle w:val="4"/>
        <w:tblW w:w="145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2782"/>
        <w:gridCol w:w="3321"/>
        <w:gridCol w:w="1442"/>
        <w:gridCol w:w="1278"/>
        <w:gridCol w:w="1922"/>
        <w:gridCol w:w="1407"/>
        <w:gridCol w:w="1543"/>
      </w:tblGrid>
      <w:tr w14:paraId="3CC31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857" w:type="dxa"/>
            <w:tcBorders>
              <w:bottom w:val="single" w:color="auto" w:sz="4" w:space="0"/>
            </w:tcBorders>
            <w:vAlign w:val="center"/>
          </w:tcPr>
          <w:p w14:paraId="34396F0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 NO</w:t>
            </w:r>
          </w:p>
        </w:tc>
        <w:tc>
          <w:tcPr>
            <w:tcW w:w="2782" w:type="dxa"/>
            <w:tcBorders>
              <w:bottom w:val="single" w:color="auto" w:sz="4" w:space="0"/>
            </w:tcBorders>
            <w:vAlign w:val="center"/>
          </w:tcPr>
          <w:p w14:paraId="7A9F3D21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TOPIC OF SYLLABUS</w:t>
            </w:r>
          </w:p>
          <w:p w14:paraId="797DE2C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TO BE COVERED</w:t>
            </w:r>
          </w:p>
        </w:tc>
        <w:tc>
          <w:tcPr>
            <w:tcW w:w="3321" w:type="dxa"/>
            <w:tcBorders>
              <w:bottom w:val="single" w:color="auto" w:sz="4" w:space="0"/>
            </w:tcBorders>
            <w:vAlign w:val="center"/>
          </w:tcPr>
          <w:p w14:paraId="67CF7D5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LEARNING OUTCOMES</w:t>
            </w:r>
          </w:p>
        </w:tc>
        <w:tc>
          <w:tcPr>
            <w:tcW w:w="1442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0328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TECAHING MODE</w:t>
            </w:r>
          </w:p>
          <w:p w14:paraId="02FBB00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(WB/PPT)</w:t>
            </w:r>
          </w:p>
          <w:p w14:paraId="65D7367A">
            <w:pPr>
              <w:jc w:val="center"/>
              <w:rPr>
                <w:b/>
                <w:sz w:val="22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FAD8EC9">
            <w:pPr>
              <w:spacing w:line="24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Lecture/</w:t>
            </w:r>
          </w:p>
          <w:p w14:paraId="13050E7A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Tutorial</w:t>
            </w:r>
          </w:p>
          <w:p w14:paraId="63CE64F5">
            <w:pPr>
              <w:jc w:val="center"/>
              <w:rPr>
                <w:b/>
                <w:sz w:val="22"/>
              </w:rPr>
            </w:pPr>
            <w:r>
              <w:rPr>
                <w:b/>
                <w:color w:val="000000"/>
              </w:rPr>
              <w:t>(L/T)</w:t>
            </w:r>
          </w:p>
        </w:tc>
        <w:tc>
          <w:tcPr>
            <w:tcW w:w="1922" w:type="dxa"/>
            <w:tcBorders>
              <w:left w:val="single" w:color="auto" w:sz="4" w:space="0"/>
            </w:tcBorders>
            <w:vAlign w:val="center"/>
          </w:tcPr>
          <w:p w14:paraId="315A261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CUMULATIVE HOURS</w:t>
            </w:r>
          </w:p>
        </w:tc>
        <w:tc>
          <w:tcPr>
            <w:tcW w:w="1407" w:type="dxa"/>
            <w:tcBorders>
              <w:left w:val="single" w:color="auto" w:sz="4" w:space="0"/>
            </w:tcBorders>
            <w:vAlign w:val="center"/>
          </w:tcPr>
          <w:p w14:paraId="2857A00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Expected date of Topic to be covered </w:t>
            </w:r>
          </w:p>
        </w:tc>
        <w:tc>
          <w:tcPr>
            <w:tcW w:w="1543" w:type="dxa"/>
            <w:tcBorders>
              <w:left w:val="single" w:color="auto" w:sz="4" w:space="0"/>
            </w:tcBorders>
            <w:vAlign w:val="center"/>
          </w:tcPr>
          <w:p w14:paraId="0850BAB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REVIEW/</w:t>
            </w:r>
          </w:p>
          <w:p w14:paraId="0F8273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REMARKS</w:t>
            </w:r>
          </w:p>
          <w:p w14:paraId="549B94F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(BY HOD)</w:t>
            </w:r>
          </w:p>
        </w:tc>
      </w:tr>
      <w:tr w14:paraId="6C670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857" w:type="dxa"/>
            <w:tcBorders>
              <w:bottom w:val="single" w:color="auto" w:sz="4" w:space="0"/>
            </w:tcBorders>
            <w:vAlign w:val="center"/>
          </w:tcPr>
          <w:p w14:paraId="56BD6763">
            <w:pPr>
              <w:jc w:val="center"/>
              <w:rPr>
                <w:b/>
                <w:sz w:val="22"/>
              </w:rPr>
            </w:pPr>
          </w:p>
        </w:tc>
        <w:tc>
          <w:tcPr>
            <w:tcW w:w="2782" w:type="dxa"/>
            <w:tcBorders>
              <w:bottom w:val="single" w:color="auto" w:sz="4" w:space="0"/>
            </w:tcBorders>
            <w:vAlign w:val="center"/>
          </w:tcPr>
          <w:p w14:paraId="2846F976">
            <w:pPr>
              <w:jc w:val="center"/>
              <w:rPr>
                <w:rFonts w:hint="default"/>
                <w:b/>
                <w:sz w:val="22"/>
                <w:lang w:val="en-US"/>
              </w:rPr>
            </w:pPr>
            <w:r>
              <w:rPr>
                <w:rFonts w:hint="default"/>
                <w:b/>
                <w:sz w:val="22"/>
                <w:lang w:val="en-US"/>
              </w:rPr>
              <w:t>Dicussion on Vision,Mission,PO’s,PSO’s,CO’s</w:t>
            </w:r>
          </w:p>
        </w:tc>
        <w:tc>
          <w:tcPr>
            <w:tcW w:w="3321" w:type="dxa"/>
            <w:tcBorders>
              <w:bottom w:val="single" w:color="auto" w:sz="4" w:space="0"/>
            </w:tcBorders>
            <w:vAlign w:val="center"/>
          </w:tcPr>
          <w:p w14:paraId="070818A2">
            <w:pPr>
              <w:jc w:val="left"/>
              <w:rPr>
                <w:b/>
                <w:sz w:val="22"/>
              </w:rPr>
            </w:pPr>
            <w:r>
              <w:rPr>
                <w:rFonts w:hint="default"/>
                <w:b w:val="0"/>
                <w:bCs/>
                <w:sz w:val="22"/>
                <w:lang w:val="en-US"/>
              </w:rPr>
              <w:t>S</w:t>
            </w:r>
            <w:r>
              <w:rPr>
                <w:rFonts w:hint="default"/>
                <w:b w:val="0"/>
                <w:bCs/>
                <w:sz w:val="22"/>
              </w:rPr>
              <w:t>tudents will be able to understand the institution’s Vision and Mission, explain the Program Outcomes (POs), Program Specific Outcomes (PSOs), and Course Outcomes (COs)</w:t>
            </w:r>
          </w:p>
        </w:tc>
        <w:tc>
          <w:tcPr>
            <w:tcW w:w="1442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33DC67C">
            <w:pPr>
              <w:jc w:val="center"/>
              <w:rPr>
                <w:rFonts w:hint="default"/>
                <w:b/>
                <w:sz w:val="22"/>
                <w:lang w:val="en-US"/>
              </w:rPr>
            </w:pPr>
            <w:r>
              <w:rPr>
                <w:rFonts w:hint="default"/>
                <w:b/>
                <w:sz w:val="22"/>
                <w:lang w:val="en-US"/>
              </w:rPr>
              <w:t>PPT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7C46B8">
            <w:pPr>
              <w:jc w:val="center"/>
              <w:rPr>
                <w:rFonts w:hint="default"/>
                <w:b/>
                <w:color w:val="000000"/>
                <w:lang w:val="en-US"/>
              </w:rPr>
            </w:pPr>
            <w:r>
              <w:rPr>
                <w:rFonts w:hint="default"/>
                <w:b/>
                <w:color w:val="000000"/>
                <w:lang w:val="en-US"/>
              </w:rPr>
              <w:t>1</w:t>
            </w:r>
          </w:p>
        </w:tc>
        <w:tc>
          <w:tcPr>
            <w:tcW w:w="1922" w:type="dxa"/>
            <w:tcBorders>
              <w:left w:val="single" w:color="auto" w:sz="4" w:space="0"/>
            </w:tcBorders>
            <w:vAlign w:val="center"/>
          </w:tcPr>
          <w:p w14:paraId="497F2A4B">
            <w:pPr>
              <w:autoSpaceDE w:val="0"/>
              <w:autoSpaceDN w:val="0"/>
              <w:adjustRightInd w:val="0"/>
              <w:jc w:val="center"/>
              <w:rPr>
                <w:rFonts w:hint="default"/>
                <w:b/>
                <w:sz w:val="22"/>
                <w:lang w:val="en-US"/>
              </w:rPr>
            </w:pPr>
            <w:r>
              <w:rPr>
                <w:rFonts w:hint="default"/>
                <w:b/>
                <w:sz w:val="22"/>
                <w:lang w:val="en-US"/>
              </w:rPr>
              <w:t>1</w:t>
            </w:r>
          </w:p>
        </w:tc>
        <w:tc>
          <w:tcPr>
            <w:tcW w:w="1407" w:type="dxa"/>
            <w:tcBorders>
              <w:left w:val="single" w:color="auto" w:sz="4" w:space="0"/>
            </w:tcBorders>
            <w:vAlign w:val="center"/>
          </w:tcPr>
          <w:p w14:paraId="1E94830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43" w:type="dxa"/>
            <w:tcBorders>
              <w:left w:val="single" w:color="auto" w:sz="4" w:space="0"/>
            </w:tcBorders>
            <w:vAlign w:val="center"/>
          </w:tcPr>
          <w:p w14:paraId="4D11C24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</w:rPr>
            </w:pPr>
          </w:p>
        </w:tc>
      </w:tr>
      <w:tr w14:paraId="3FF3D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621BF3C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82" w:type="dxa"/>
            <w:vAlign w:val="center"/>
          </w:tcPr>
          <w:p w14:paraId="3E6D747A">
            <w:pPr>
              <w:tabs>
                <w:tab w:val="left" w:pos="3384"/>
              </w:tabs>
            </w:pPr>
            <w:r>
              <w:rPr>
                <w:b/>
              </w:rPr>
              <w:t>Automata:</w:t>
            </w:r>
            <w:r>
              <w:t xml:space="preserve"> Why study Automata Theory?</w:t>
            </w:r>
          </w:p>
        </w:tc>
        <w:tc>
          <w:tcPr>
            <w:tcW w:w="3321" w:type="dxa"/>
            <w:vAlign w:val="center"/>
          </w:tcPr>
          <w:p w14:paraId="7200AEDE">
            <w:pPr>
              <w:pStyle w:val="11"/>
              <w:numPr>
                <w:ilvl w:val="0"/>
                <w:numId w:val="2"/>
              </w:numPr>
              <w:tabs>
                <w:tab w:val="left" w:pos="3384"/>
              </w:tabs>
              <w:ind w:left="140" w:hanging="140"/>
            </w:pPr>
            <w:r>
              <w:t>Introduction to Finite automata</w:t>
            </w:r>
          </w:p>
          <w:p w14:paraId="1FF0AB14">
            <w:pPr>
              <w:tabs>
                <w:tab w:val="left" w:pos="3384"/>
              </w:tabs>
            </w:pPr>
            <w:r>
              <w:rPr/>
              <w:sym w:font="Symbol" w:char="F0B7"/>
            </w:r>
            <w:r>
              <w:t xml:space="preserve"> Understand the Structural representations </w:t>
            </w:r>
          </w:p>
          <w:p w14:paraId="3A42B859">
            <w:pPr>
              <w:tabs>
                <w:tab w:val="left" w:pos="3384"/>
              </w:tabs>
              <w:rPr>
                <w:rStyle w:val="10"/>
              </w:rPr>
            </w:pPr>
            <w:r>
              <w:rPr/>
              <w:sym w:font="Symbol" w:char="F0B7"/>
            </w:r>
            <w:r>
              <w:t xml:space="preserve"> Know about Automata and its Complexity  </w:t>
            </w:r>
            <w:r>
              <w:rPr>
                <w:rStyle w:val="10"/>
                <w:b/>
              </w:rPr>
              <w:t>CO1-L2</w:t>
            </w:r>
          </w:p>
        </w:tc>
        <w:tc>
          <w:tcPr>
            <w:tcW w:w="1442" w:type="dxa"/>
            <w:vAlign w:val="center"/>
          </w:tcPr>
          <w:p w14:paraId="56F220AE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tcBorders>
              <w:top w:val="single" w:color="auto" w:sz="4" w:space="0"/>
            </w:tcBorders>
            <w:vAlign w:val="center"/>
          </w:tcPr>
          <w:p w14:paraId="198F4013">
            <w:pPr>
              <w:jc w:val="center"/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6E92607C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2</w:t>
            </w:r>
          </w:p>
        </w:tc>
        <w:tc>
          <w:tcPr>
            <w:tcW w:w="1407" w:type="dxa"/>
            <w:vAlign w:val="center"/>
          </w:tcPr>
          <w:p w14:paraId="23FA3A83">
            <w:pPr>
              <w:jc w:val="center"/>
            </w:pPr>
          </w:p>
        </w:tc>
        <w:tc>
          <w:tcPr>
            <w:tcW w:w="1543" w:type="dxa"/>
            <w:vAlign w:val="center"/>
          </w:tcPr>
          <w:p w14:paraId="765C1C41">
            <w:pPr>
              <w:jc w:val="center"/>
            </w:pPr>
          </w:p>
        </w:tc>
      </w:tr>
      <w:tr w14:paraId="7F259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39BF535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82" w:type="dxa"/>
            <w:vAlign w:val="center"/>
          </w:tcPr>
          <w:p w14:paraId="53A21F57">
            <w:pPr>
              <w:tabs>
                <w:tab w:val="left" w:pos="3384"/>
              </w:tabs>
              <w:rPr>
                <w:rStyle w:val="10"/>
                <w:b/>
                <w:bCs/>
              </w:rPr>
            </w:pPr>
            <w:r>
              <w:t>The central Concepts of Automata Theory</w:t>
            </w:r>
          </w:p>
        </w:tc>
        <w:tc>
          <w:tcPr>
            <w:tcW w:w="3321" w:type="dxa"/>
            <w:vAlign w:val="center"/>
          </w:tcPr>
          <w:p w14:paraId="6D5D862F">
            <w:pPr>
              <w:tabs>
                <w:tab w:val="left" w:pos="3384"/>
              </w:tabs>
              <w:rPr>
                <w:rStyle w:val="10"/>
              </w:rPr>
            </w:pPr>
            <w:r>
              <w:t xml:space="preserve">Understand Strings, Alphabets, Languages, Operations on strings and languages and problems with examples and its notations  </w:t>
            </w:r>
            <w:r>
              <w:rPr>
                <w:rStyle w:val="10"/>
                <w:b/>
              </w:rPr>
              <w:t>CO1-L2</w:t>
            </w:r>
          </w:p>
        </w:tc>
        <w:tc>
          <w:tcPr>
            <w:tcW w:w="1442" w:type="dxa"/>
            <w:vAlign w:val="center"/>
          </w:tcPr>
          <w:p w14:paraId="57FD3ABE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tcBorders>
              <w:top w:val="single" w:color="auto" w:sz="4" w:space="0"/>
            </w:tcBorders>
            <w:vAlign w:val="center"/>
          </w:tcPr>
          <w:p w14:paraId="268DCFCB">
            <w:pPr>
              <w:jc w:val="center"/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085639CE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3</w:t>
            </w:r>
          </w:p>
        </w:tc>
        <w:tc>
          <w:tcPr>
            <w:tcW w:w="1407" w:type="dxa"/>
            <w:vAlign w:val="center"/>
          </w:tcPr>
          <w:p w14:paraId="3378B8DA">
            <w:pPr>
              <w:jc w:val="center"/>
            </w:pPr>
          </w:p>
        </w:tc>
        <w:tc>
          <w:tcPr>
            <w:tcW w:w="1543" w:type="dxa"/>
            <w:vAlign w:val="center"/>
          </w:tcPr>
          <w:p w14:paraId="36A7B7FF">
            <w:pPr>
              <w:jc w:val="center"/>
            </w:pPr>
          </w:p>
        </w:tc>
      </w:tr>
      <w:tr w14:paraId="01CB3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4353CC3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82" w:type="dxa"/>
            <w:vAlign w:val="center"/>
          </w:tcPr>
          <w:p w14:paraId="5B0C81E8">
            <w:pPr>
              <w:tabs>
                <w:tab w:val="left" w:pos="3384"/>
              </w:tabs>
            </w:pPr>
            <w:r>
              <w:t>Finite Automata</w:t>
            </w:r>
          </w:p>
        </w:tc>
        <w:tc>
          <w:tcPr>
            <w:tcW w:w="3321" w:type="dxa"/>
            <w:vAlign w:val="center"/>
          </w:tcPr>
          <w:p w14:paraId="26F7ECB0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Understand the applications of FSM and the basic definition of finite automaton and how the strings and languages are accepted by FA  </w:t>
            </w:r>
            <w:r>
              <w:rPr>
                <w:rStyle w:val="10"/>
                <w:b/>
              </w:rPr>
              <w:t>CO1-L2</w:t>
            </w:r>
          </w:p>
        </w:tc>
        <w:tc>
          <w:tcPr>
            <w:tcW w:w="1442" w:type="dxa"/>
            <w:vAlign w:val="center"/>
          </w:tcPr>
          <w:p w14:paraId="52F5BD3C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tcBorders>
              <w:top w:val="single" w:color="auto" w:sz="4" w:space="0"/>
            </w:tcBorders>
            <w:vAlign w:val="center"/>
          </w:tcPr>
          <w:p w14:paraId="5A9198AA">
            <w:pPr>
              <w:jc w:val="center"/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5019C575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4</w:t>
            </w:r>
          </w:p>
        </w:tc>
        <w:tc>
          <w:tcPr>
            <w:tcW w:w="1407" w:type="dxa"/>
            <w:vAlign w:val="center"/>
          </w:tcPr>
          <w:p w14:paraId="4049486E">
            <w:pPr>
              <w:jc w:val="center"/>
            </w:pPr>
          </w:p>
        </w:tc>
        <w:tc>
          <w:tcPr>
            <w:tcW w:w="1543" w:type="dxa"/>
            <w:vAlign w:val="center"/>
          </w:tcPr>
          <w:p w14:paraId="59DD8CAF">
            <w:pPr>
              <w:jc w:val="center"/>
            </w:pPr>
          </w:p>
        </w:tc>
      </w:tr>
      <w:tr w14:paraId="75F38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4D0E5B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82" w:type="dxa"/>
            <w:vAlign w:val="center"/>
          </w:tcPr>
          <w:p w14:paraId="22C0DD8D">
            <w:pPr>
              <w:rPr>
                <w:rStyle w:val="10"/>
              </w:rPr>
            </w:pPr>
            <w:r>
              <w:t xml:space="preserve">Deterministic Finite Automata(DFA) </w:t>
            </w:r>
          </w:p>
        </w:tc>
        <w:tc>
          <w:tcPr>
            <w:tcW w:w="3321" w:type="dxa"/>
            <w:vAlign w:val="center"/>
          </w:tcPr>
          <w:p w14:paraId="41C6374A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Understand the model of  DFA, transition diagram, acceptance of strings and practice different examples on construction of DFA  </w:t>
            </w:r>
          </w:p>
          <w:p w14:paraId="761365DD">
            <w:pPr>
              <w:rPr>
                <w:rStyle w:val="10"/>
                <w:b/>
              </w:rPr>
            </w:pPr>
            <w:r>
              <w:rPr>
                <w:rStyle w:val="10"/>
                <w:b/>
              </w:rPr>
              <w:t>CO</w:t>
            </w:r>
            <w:r>
              <w:rPr>
                <w:rStyle w:val="10"/>
                <w:rFonts w:hint="default"/>
                <w:b/>
                <w:lang w:val="en-US"/>
              </w:rPr>
              <w:t>1</w:t>
            </w:r>
            <w:r>
              <w:rPr>
                <w:rStyle w:val="10"/>
                <w:b/>
              </w:rPr>
              <w:t>-L3</w:t>
            </w:r>
            <w:r>
              <w:rPr>
                <w:rStyle w:val="10"/>
              </w:rPr>
              <w:t xml:space="preserve">            </w:t>
            </w:r>
          </w:p>
        </w:tc>
        <w:tc>
          <w:tcPr>
            <w:tcW w:w="1442" w:type="dxa"/>
            <w:vAlign w:val="center"/>
          </w:tcPr>
          <w:p w14:paraId="60D063B0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tcBorders>
              <w:top w:val="single" w:color="auto" w:sz="4" w:space="0"/>
            </w:tcBorders>
            <w:vAlign w:val="center"/>
          </w:tcPr>
          <w:p w14:paraId="2B6707B8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2</w:t>
            </w:r>
          </w:p>
        </w:tc>
        <w:tc>
          <w:tcPr>
            <w:tcW w:w="1922" w:type="dxa"/>
            <w:vAlign w:val="center"/>
          </w:tcPr>
          <w:p w14:paraId="7332C9B0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6</w:t>
            </w:r>
          </w:p>
        </w:tc>
        <w:tc>
          <w:tcPr>
            <w:tcW w:w="1407" w:type="dxa"/>
            <w:vAlign w:val="center"/>
          </w:tcPr>
          <w:p w14:paraId="7CCDBABB">
            <w:pPr>
              <w:jc w:val="center"/>
            </w:pPr>
          </w:p>
        </w:tc>
        <w:tc>
          <w:tcPr>
            <w:tcW w:w="1543" w:type="dxa"/>
            <w:vAlign w:val="center"/>
          </w:tcPr>
          <w:p w14:paraId="4001EC9A">
            <w:pPr>
              <w:jc w:val="center"/>
            </w:pPr>
          </w:p>
        </w:tc>
      </w:tr>
      <w:tr w14:paraId="43B53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0B426C9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82" w:type="dxa"/>
            <w:vAlign w:val="center"/>
          </w:tcPr>
          <w:p w14:paraId="10FD5FDA">
            <w:r>
              <w:t>Non deterministic finite Automata (NFA)</w:t>
            </w:r>
          </w:p>
        </w:tc>
        <w:tc>
          <w:tcPr>
            <w:tcW w:w="3321" w:type="dxa"/>
            <w:vAlign w:val="center"/>
          </w:tcPr>
          <w:p w14:paraId="167A26DC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Understand the  model of  NFA and practice different examples on construction of NFA </w:t>
            </w:r>
          </w:p>
          <w:p w14:paraId="5546AD0A">
            <w:pPr>
              <w:rPr>
                <w:rStyle w:val="10"/>
                <w:b/>
              </w:rPr>
            </w:pPr>
            <w:r>
              <w:rPr>
                <w:rStyle w:val="10"/>
                <w:b/>
              </w:rPr>
              <w:t>CO</w:t>
            </w:r>
            <w:r>
              <w:rPr>
                <w:rStyle w:val="10"/>
                <w:rFonts w:hint="default"/>
                <w:b/>
                <w:lang w:val="en-US"/>
              </w:rPr>
              <w:t>1</w:t>
            </w:r>
            <w:r>
              <w:rPr>
                <w:rStyle w:val="10"/>
                <w:b/>
              </w:rPr>
              <w:t>-L3</w:t>
            </w:r>
          </w:p>
        </w:tc>
        <w:tc>
          <w:tcPr>
            <w:tcW w:w="1442" w:type="dxa"/>
            <w:vAlign w:val="center"/>
          </w:tcPr>
          <w:p w14:paraId="6413ECD1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tcBorders>
              <w:top w:val="single" w:color="auto" w:sz="4" w:space="0"/>
            </w:tcBorders>
            <w:vAlign w:val="center"/>
          </w:tcPr>
          <w:p w14:paraId="77B3A1A8">
            <w:pPr>
              <w:jc w:val="center"/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7F862361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7</w:t>
            </w:r>
          </w:p>
        </w:tc>
        <w:tc>
          <w:tcPr>
            <w:tcW w:w="1407" w:type="dxa"/>
            <w:vAlign w:val="center"/>
          </w:tcPr>
          <w:p w14:paraId="3E6077D7">
            <w:pPr>
              <w:jc w:val="center"/>
            </w:pPr>
          </w:p>
        </w:tc>
        <w:tc>
          <w:tcPr>
            <w:tcW w:w="1543" w:type="dxa"/>
            <w:vAlign w:val="center"/>
          </w:tcPr>
          <w:p w14:paraId="1CCCD06A">
            <w:pPr>
              <w:jc w:val="center"/>
            </w:pPr>
          </w:p>
        </w:tc>
      </w:tr>
      <w:tr w14:paraId="58887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26BE61F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82" w:type="dxa"/>
            <w:vAlign w:val="center"/>
          </w:tcPr>
          <w:p w14:paraId="7D0F8656">
            <w:pPr>
              <w:tabs>
                <w:tab w:val="left" w:pos="3384"/>
              </w:tabs>
            </w:pPr>
            <w:r>
              <w:t>Equivalence of  NFA and DFA</w:t>
            </w:r>
          </w:p>
          <w:p w14:paraId="1526BAE7">
            <w:pPr>
              <w:rPr>
                <w:b/>
              </w:rPr>
            </w:pPr>
          </w:p>
        </w:tc>
        <w:tc>
          <w:tcPr>
            <w:tcW w:w="3321" w:type="dxa"/>
            <w:vAlign w:val="center"/>
          </w:tcPr>
          <w:p w14:paraId="1C2CB347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Apply the knowledge of Finite state machine accepting the  languages with different examples and also construct the equivalence of DFA and NFA and analyze the machine computational power  </w:t>
            </w:r>
          </w:p>
          <w:p w14:paraId="16E3F2EA">
            <w:pPr>
              <w:rPr>
                <w:rStyle w:val="10"/>
                <w:b/>
              </w:rPr>
            </w:pPr>
            <w:r>
              <w:rPr>
                <w:rStyle w:val="10"/>
                <w:b/>
              </w:rPr>
              <w:t>CO1-L</w:t>
            </w:r>
            <w:r>
              <w:rPr>
                <w:rStyle w:val="10"/>
                <w:rFonts w:hint="default"/>
                <w:b/>
                <w:lang w:val="en-US"/>
              </w:rPr>
              <w:t>3</w:t>
            </w:r>
            <w:r>
              <w:rPr>
                <w:rStyle w:val="10"/>
                <w:b/>
              </w:rPr>
              <w:t xml:space="preserve">    </w:t>
            </w:r>
          </w:p>
        </w:tc>
        <w:tc>
          <w:tcPr>
            <w:tcW w:w="1442" w:type="dxa"/>
            <w:vAlign w:val="center"/>
          </w:tcPr>
          <w:p w14:paraId="54612269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tcBorders>
              <w:top w:val="single" w:color="auto" w:sz="4" w:space="0"/>
            </w:tcBorders>
            <w:vAlign w:val="center"/>
          </w:tcPr>
          <w:p w14:paraId="4D8B0557">
            <w:pPr>
              <w:jc w:val="center"/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0DFB3B17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8</w:t>
            </w:r>
          </w:p>
        </w:tc>
        <w:tc>
          <w:tcPr>
            <w:tcW w:w="1407" w:type="dxa"/>
            <w:vAlign w:val="center"/>
          </w:tcPr>
          <w:p w14:paraId="5F81DAFE">
            <w:pPr>
              <w:jc w:val="center"/>
            </w:pPr>
          </w:p>
        </w:tc>
        <w:tc>
          <w:tcPr>
            <w:tcW w:w="1543" w:type="dxa"/>
            <w:vAlign w:val="center"/>
          </w:tcPr>
          <w:p w14:paraId="0B988ED5">
            <w:pPr>
              <w:jc w:val="center"/>
            </w:pPr>
          </w:p>
        </w:tc>
      </w:tr>
      <w:tr w14:paraId="1E843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5809C98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82" w:type="dxa"/>
            <w:vAlign w:val="center"/>
          </w:tcPr>
          <w:p w14:paraId="26B793F8">
            <w:pPr>
              <w:tabs>
                <w:tab w:val="left" w:pos="3384"/>
              </w:tabs>
              <w:rPr>
                <w:rStyle w:val="10"/>
              </w:rPr>
            </w:pPr>
            <w:r>
              <w:t>Finite Automata with -</w:t>
            </w:r>
            <w:r>
              <w:rPr/>
              <w:sym w:font="Symbol" w:char="F0CE"/>
            </w:r>
            <w:r>
              <w:t xml:space="preserve"> transitions</w:t>
            </w:r>
          </w:p>
        </w:tc>
        <w:tc>
          <w:tcPr>
            <w:tcW w:w="3321" w:type="dxa"/>
            <w:vAlign w:val="center"/>
          </w:tcPr>
          <w:p w14:paraId="6979E504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Represent NFA with Є moves and practice different examples on construction of NFA with </w:t>
            </w:r>
            <w:r>
              <w:rPr/>
              <w:sym w:font="Symbol" w:char="F0CE"/>
            </w:r>
            <w:r>
              <w:t xml:space="preserve">  </w:t>
            </w: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49A50575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tcBorders>
              <w:top w:val="single" w:color="auto" w:sz="4" w:space="0"/>
            </w:tcBorders>
            <w:vAlign w:val="center"/>
          </w:tcPr>
          <w:p w14:paraId="53A26261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070C4F15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9</w:t>
            </w:r>
          </w:p>
        </w:tc>
        <w:tc>
          <w:tcPr>
            <w:tcW w:w="1407" w:type="dxa"/>
            <w:vAlign w:val="center"/>
          </w:tcPr>
          <w:p w14:paraId="1A778382">
            <w:pPr>
              <w:jc w:val="center"/>
            </w:pPr>
          </w:p>
        </w:tc>
        <w:tc>
          <w:tcPr>
            <w:tcW w:w="1543" w:type="dxa"/>
            <w:vAlign w:val="center"/>
          </w:tcPr>
          <w:p w14:paraId="77E78F9B">
            <w:pPr>
              <w:jc w:val="center"/>
            </w:pPr>
          </w:p>
        </w:tc>
      </w:tr>
      <w:tr w14:paraId="1248A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6A4DD2B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82" w:type="dxa"/>
            <w:vAlign w:val="center"/>
          </w:tcPr>
          <w:p w14:paraId="43988DB4">
            <w:pPr>
              <w:tabs>
                <w:tab w:val="left" w:pos="3384"/>
              </w:tabs>
              <w:rPr>
                <w:rStyle w:val="10"/>
              </w:rPr>
            </w:pPr>
            <w:r>
              <w:t xml:space="preserve">Conversion of  NFA with </w:t>
            </w:r>
            <w:r>
              <w:rPr/>
              <w:sym w:font="Symbol" w:char="F0CE"/>
            </w:r>
            <w:r>
              <w:t xml:space="preserve">- transitions to NFA without </w:t>
            </w:r>
            <w:r>
              <w:rPr/>
              <w:sym w:font="Symbol" w:char="F0CE"/>
            </w:r>
            <w:r>
              <w:t>-transitions</w:t>
            </w:r>
          </w:p>
        </w:tc>
        <w:tc>
          <w:tcPr>
            <w:tcW w:w="3321" w:type="dxa"/>
            <w:vAlign w:val="center"/>
          </w:tcPr>
          <w:p w14:paraId="2E4AB23A">
            <w:pPr>
              <w:tabs>
                <w:tab w:val="left" w:pos="3384"/>
              </w:tabs>
              <w:rPr>
                <w:rStyle w:val="10"/>
              </w:rPr>
            </w:pPr>
            <w:r>
              <w:t xml:space="preserve">Apply the knowledge of automata convert NFA with </w:t>
            </w:r>
            <w:r>
              <w:rPr/>
              <w:sym w:font="Symbol" w:char="F0CE"/>
            </w:r>
            <w:r>
              <w:t>-transitions to NFA without</w:t>
            </w:r>
            <w:r>
              <w:rPr/>
              <w:sym w:font="Symbol" w:char="F0CE"/>
            </w:r>
            <w:r>
              <w:t xml:space="preserve"> - transitions and various examples </w:t>
            </w: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1B2312FF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tcBorders>
              <w:top w:val="single" w:color="auto" w:sz="4" w:space="0"/>
            </w:tcBorders>
            <w:vAlign w:val="center"/>
          </w:tcPr>
          <w:p w14:paraId="0BDCA912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4E62EF0C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10</w:t>
            </w:r>
          </w:p>
        </w:tc>
        <w:tc>
          <w:tcPr>
            <w:tcW w:w="1407" w:type="dxa"/>
            <w:vAlign w:val="center"/>
          </w:tcPr>
          <w:p w14:paraId="0A5F94FD">
            <w:pPr>
              <w:jc w:val="center"/>
            </w:pPr>
          </w:p>
        </w:tc>
        <w:tc>
          <w:tcPr>
            <w:tcW w:w="1543" w:type="dxa"/>
            <w:vAlign w:val="center"/>
          </w:tcPr>
          <w:p w14:paraId="7FC5DD94">
            <w:pPr>
              <w:jc w:val="center"/>
            </w:pPr>
          </w:p>
        </w:tc>
      </w:tr>
      <w:tr w14:paraId="5F571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6607E88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82" w:type="dxa"/>
            <w:vAlign w:val="center"/>
          </w:tcPr>
          <w:p w14:paraId="1E97E9B9">
            <w:pPr>
              <w:tabs>
                <w:tab w:val="left" w:pos="3384"/>
              </w:tabs>
              <w:rPr>
                <w:rStyle w:val="10"/>
              </w:rPr>
            </w:pPr>
            <w:r>
              <w:t>NFA to DFA conversion</w:t>
            </w:r>
          </w:p>
        </w:tc>
        <w:tc>
          <w:tcPr>
            <w:tcW w:w="3321" w:type="dxa"/>
            <w:vAlign w:val="center"/>
          </w:tcPr>
          <w:p w14:paraId="1051EBBD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Convert NFA to DFA  </w:t>
            </w:r>
          </w:p>
          <w:p w14:paraId="422878F8">
            <w:pPr>
              <w:tabs>
                <w:tab w:val="left" w:pos="3384"/>
              </w:tabs>
              <w:rPr>
                <w:rStyle w:val="10"/>
                <w:b/>
              </w:rPr>
            </w:pP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227EF908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tcBorders>
              <w:top w:val="single" w:color="auto" w:sz="4" w:space="0"/>
            </w:tcBorders>
            <w:vAlign w:val="center"/>
          </w:tcPr>
          <w:p w14:paraId="7C6E3525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0193F234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11</w:t>
            </w:r>
          </w:p>
        </w:tc>
        <w:tc>
          <w:tcPr>
            <w:tcW w:w="1407" w:type="dxa"/>
            <w:vAlign w:val="center"/>
          </w:tcPr>
          <w:p w14:paraId="75442FD4">
            <w:pPr>
              <w:jc w:val="center"/>
            </w:pPr>
          </w:p>
        </w:tc>
        <w:tc>
          <w:tcPr>
            <w:tcW w:w="1543" w:type="dxa"/>
            <w:vAlign w:val="center"/>
          </w:tcPr>
          <w:p w14:paraId="4C89788F">
            <w:pPr>
              <w:jc w:val="center"/>
            </w:pPr>
          </w:p>
        </w:tc>
      </w:tr>
      <w:tr w14:paraId="67A5E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57" w:type="dxa"/>
            <w:vAlign w:val="center"/>
          </w:tcPr>
          <w:p w14:paraId="09EF4DB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82" w:type="dxa"/>
            <w:vAlign w:val="center"/>
          </w:tcPr>
          <w:p w14:paraId="3D6462AF">
            <w:pPr>
              <w:tabs>
                <w:tab w:val="left" w:pos="3384"/>
              </w:tabs>
              <w:rPr>
                <w:rStyle w:val="10"/>
              </w:rPr>
            </w:pPr>
            <w:r>
              <w:t>Finite automata with outputs - Moore and Mealy machines</w:t>
            </w:r>
          </w:p>
        </w:tc>
        <w:tc>
          <w:tcPr>
            <w:tcW w:w="3321" w:type="dxa"/>
            <w:vAlign w:val="center"/>
          </w:tcPr>
          <w:p w14:paraId="262C39A1">
            <w:pPr>
              <w:tabs>
                <w:tab w:val="left" w:pos="3384"/>
              </w:tabs>
            </w:pPr>
            <w:r>
              <w:rPr>
                <w:rStyle w:val="10"/>
              </w:rPr>
              <w:t xml:space="preserve">Finite Automata with output like </w:t>
            </w:r>
            <w:r>
              <w:t>Moore and Melay machines and different examples on construction of Moore and mealy machines for the given languages</w:t>
            </w:r>
          </w:p>
          <w:p w14:paraId="2FB21280">
            <w:pPr>
              <w:tabs>
                <w:tab w:val="left" w:pos="3384"/>
              </w:tabs>
              <w:rPr>
                <w:rStyle w:val="10"/>
                <w:rFonts w:hint="default"/>
                <w:b/>
                <w:lang w:val="en-US"/>
              </w:rPr>
            </w:pPr>
            <w:r>
              <w:rPr>
                <w:rStyle w:val="10"/>
                <w:b/>
              </w:rPr>
              <w:t>CO</w:t>
            </w:r>
            <w:r>
              <w:rPr>
                <w:rStyle w:val="10"/>
                <w:rFonts w:hint="default"/>
                <w:b/>
                <w:lang w:val="en-US"/>
              </w:rPr>
              <w:t>2</w:t>
            </w:r>
            <w:r>
              <w:rPr>
                <w:rStyle w:val="10"/>
                <w:b/>
              </w:rPr>
              <w:t>-L</w:t>
            </w:r>
            <w:r>
              <w:rPr>
                <w:rStyle w:val="10"/>
                <w:rFonts w:hint="default"/>
                <w:b/>
                <w:lang w:val="en-US"/>
              </w:rPr>
              <w:t>3</w:t>
            </w:r>
          </w:p>
        </w:tc>
        <w:tc>
          <w:tcPr>
            <w:tcW w:w="1442" w:type="dxa"/>
            <w:vAlign w:val="center"/>
          </w:tcPr>
          <w:p w14:paraId="03BC2491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6FF76C8F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5492DA84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  <w:r>
              <w:rPr>
                <w:rStyle w:val="10"/>
                <w:rFonts w:hint="default"/>
                <w:lang w:val="en-US"/>
              </w:rPr>
              <w:t>12</w:t>
            </w:r>
          </w:p>
        </w:tc>
        <w:tc>
          <w:tcPr>
            <w:tcW w:w="1407" w:type="dxa"/>
            <w:vAlign w:val="center"/>
          </w:tcPr>
          <w:p w14:paraId="19EDAAFD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</w:p>
        </w:tc>
        <w:tc>
          <w:tcPr>
            <w:tcW w:w="1543" w:type="dxa"/>
            <w:vAlign w:val="center"/>
          </w:tcPr>
          <w:p w14:paraId="79DCDD03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0CE94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0105F65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782" w:type="dxa"/>
            <w:vAlign w:val="center"/>
          </w:tcPr>
          <w:p w14:paraId="2AF9ACDA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b/>
                <w:bCs/>
              </w:rPr>
              <w:t xml:space="preserve">Regular expressions and languages:   </w:t>
            </w:r>
            <w:r>
              <w:t>Regular expressions, Operations and applications of regular expressions</w:t>
            </w:r>
          </w:p>
        </w:tc>
        <w:tc>
          <w:tcPr>
            <w:tcW w:w="3321" w:type="dxa"/>
            <w:vAlign w:val="center"/>
          </w:tcPr>
          <w:p w14:paraId="6254F620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Understand </w:t>
            </w:r>
            <w:r>
              <w:rPr>
                <w:bCs/>
              </w:rPr>
              <w:t>Regular Languages</w:t>
            </w:r>
            <w:r>
              <w:rPr>
                <w:b/>
                <w:bCs/>
              </w:rPr>
              <w:t xml:space="preserve">, </w:t>
            </w:r>
            <w:r>
              <w:t xml:space="preserve">Regular sets, regular expressions, building the RE’s and precedence of RE operators. </w:t>
            </w:r>
            <w:r>
              <w:rPr>
                <w:rStyle w:val="10"/>
                <w:b/>
              </w:rPr>
              <w:t>CO1-L2</w:t>
            </w:r>
          </w:p>
        </w:tc>
        <w:tc>
          <w:tcPr>
            <w:tcW w:w="1442" w:type="dxa"/>
            <w:vAlign w:val="center"/>
          </w:tcPr>
          <w:p w14:paraId="088EF374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528D991F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5CA62F07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  <w:r>
              <w:rPr>
                <w:rStyle w:val="10"/>
                <w:rFonts w:hint="default"/>
                <w:lang w:val="en-US"/>
              </w:rPr>
              <w:t>13</w:t>
            </w:r>
          </w:p>
        </w:tc>
        <w:tc>
          <w:tcPr>
            <w:tcW w:w="1407" w:type="dxa"/>
            <w:vAlign w:val="center"/>
          </w:tcPr>
          <w:p w14:paraId="60E6E49A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2A00F77F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77234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6CF4CFC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782" w:type="dxa"/>
            <w:vAlign w:val="center"/>
          </w:tcPr>
          <w:p w14:paraId="5ACE2D30">
            <w:pPr>
              <w:tabs>
                <w:tab w:val="left" w:pos="3384"/>
              </w:tabs>
            </w:pPr>
            <w:r>
              <w:t>Finite Automata and Regular Expressions:</w:t>
            </w:r>
          </w:p>
          <w:p w14:paraId="27A70CD9">
            <w:pPr>
              <w:tabs>
                <w:tab w:val="left" w:pos="3384"/>
              </w:tabs>
              <w:rPr>
                <w:rStyle w:val="10"/>
              </w:rPr>
            </w:pPr>
          </w:p>
        </w:tc>
        <w:tc>
          <w:tcPr>
            <w:tcW w:w="3321" w:type="dxa"/>
            <w:vAlign w:val="center"/>
          </w:tcPr>
          <w:p w14:paraId="33F3266F">
            <w:pPr>
              <w:tabs>
                <w:tab w:val="left" w:pos="225"/>
                <w:tab w:val="center" w:pos="2702"/>
              </w:tabs>
            </w:pPr>
            <w:r>
              <w:t xml:space="preserve">Construction of DFA’s to Regular Expressions </w:t>
            </w: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72283FCE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66F8EFFF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001594C1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  <w:r>
              <w:rPr>
                <w:rStyle w:val="10"/>
                <w:rFonts w:hint="default"/>
                <w:lang w:val="en-US"/>
              </w:rPr>
              <w:t>14</w:t>
            </w:r>
          </w:p>
        </w:tc>
        <w:tc>
          <w:tcPr>
            <w:tcW w:w="1407" w:type="dxa"/>
            <w:vAlign w:val="center"/>
          </w:tcPr>
          <w:p w14:paraId="7556ECED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33128363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24872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857" w:type="dxa"/>
            <w:vAlign w:val="center"/>
          </w:tcPr>
          <w:p w14:paraId="3DEFF25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782" w:type="dxa"/>
            <w:vAlign w:val="center"/>
          </w:tcPr>
          <w:p w14:paraId="56D2EC9D">
            <w:pPr>
              <w:tabs>
                <w:tab w:val="left" w:pos="3384"/>
              </w:tabs>
            </w:pPr>
            <w:r>
              <w:t xml:space="preserve">DFA’s to Regular Expressions </w:t>
            </w:r>
          </w:p>
        </w:tc>
        <w:tc>
          <w:tcPr>
            <w:tcW w:w="3321" w:type="dxa"/>
            <w:vAlign w:val="center"/>
          </w:tcPr>
          <w:p w14:paraId="183FBEE0">
            <w:pPr>
              <w:tabs>
                <w:tab w:val="left" w:pos="225"/>
                <w:tab w:val="center" w:pos="2702"/>
              </w:tabs>
            </w:pPr>
            <w:r>
              <w:t xml:space="preserve">Construct a finite Automata for a given regular expression with examples </w:t>
            </w: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6BA217FE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72625173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35471573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  <w:r>
              <w:rPr>
                <w:rStyle w:val="10"/>
                <w:rFonts w:hint="default"/>
                <w:lang w:val="en-US"/>
              </w:rPr>
              <w:t>15</w:t>
            </w:r>
          </w:p>
        </w:tc>
        <w:tc>
          <w:tcPr>
            <w:tcW w:w="1407" w:type="dxa"/>
            <w:vAlign w:val="center"/>
          </w:tcPr>
          <w:p w14:paraId="64E3D390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  <w:p w14:paraId="773D2EB0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  <w:p w14:paraId="25AF4956">
            <w:pPr>
              <w:tabs>
                <w:tab w:val="left" w:pos="3384"/>
              </w:tabs>
              <w:jc w:val="both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60B4E1FD">
            <w:pPr>
              <w:tabs>
                <w:tab w:val="left" w:pos="3384"/>
              </w:tabs>
              <w:jc w:val="both"/>
              <w:rPr>
                <w:rStyle w:val="10"/>
              </w:rPr>
            </w:pPr>
          </w:p>
        </w:tc>
      </w:tr>
      <w:tr w14:paraId="411A4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12A4BE3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782" w:type="dxa"/>
            <w:vAlign w:val="center"/>
          </w:tcPr>
          <w:p w14:paraId="0ED555B3">
            <w:pPr>
              <w:tabs>
                <w:tab w:val="left" w:pos="3384"/>
              </w:tabs>
              <w:rPr>
                <w:rStyle w:val="10"/>
              </w:rPr>
            </w:pPr>
            <w:r>
              <w:t>Regular expressions to Finite Automata</w:t>
            </w:r>
          </w:p>
        </w:tc>
        <w:tc>
          <w:tcPr>
            <w:tcW w:w="3321" w:type="dxa"/>
            <w:vAlign w:val="center"/>
          </w:tcPr>
          <w:p w14:paraId="4E69FF6B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Construct Regular expression for a given Finite automata with examples  </w:t>
            </w: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0ED3D243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3A211992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781DA0DF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16</w:t>
            </w:r>
          </w:p>
        </w:tc>
        <w:tc>
          <w:tcPr>
            <w:tcW w:w="1407" w:type="dxa"/>
            <w:vAlign w:val="center"/>
          </w:tcPr>
          <w:p w14:paraId="2C51C02C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0AF536EA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19AD1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50BA259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782" w:type="dxa"/>
            <w:vAlign w:val="center"/>
          </w:tcPr>
          <w:p w14:paraId="61A7D6C5">
            <w:pPr>
              <w:tabs>
                <w:tab w:val="left" w:pos="3384"/>
              </w:tabs>
            </w:pPr>
            <w:r>
              <w:t>Algebraic Laws for Regular expressions</w:t>
            </w:r>
          </w:p>
        </w:tc>
        <w:tc>
          <w:tcPr>
            <w:tcW w:w="3321" w:type="dxa"/>
            <w:vAlign w:val="center"/>
          </w:tcPr>
          <w:p w14:paraId="30F6CE9F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Know the various algebraic laws for RE’s  </w:t>
            </w:r>
            <w:r>
              <w:rPr>
                <w:rStyle w:val="10"/>
                <w:b/>
              </w:rPr>
              <w:t>CO1-L2</w:t>
            </w:r>
          </w:p>
        </w:tc>
        <w:tc>
          <w:tcPr>
            <w:tcW w:w="1442" w:type="dxa"/>
            <w:vAlign w:val="center"/>
          </w:tcPr>
          <w:p w14:paraId="1922AF04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04908988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132E0BEF">
            <w:pPr>
              <w:jc w:val="center"/>
              <w:rPr>
                <w:rFonts w:hint="default"/>
                <w:lang w:val="en-US"/>
              </w:rPr>
            </w:pPr>
          </w:p>
          <w:p w14:paraId="0C785109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17</w:t>
            </w:r>
          </w:p>
          <w:p w14:paraId="1D2D49D1">
            <w:pPr>
              <w:jc w:val="both"/>
              <w:rPr>
                <w:rFonts w:hint="default"/>
                <w:lang w:val="en-US"/>
              </w:rPr>
            </w:pPr>
          </w:p>
        </w:tc>
        <w:tc>
          <w:tcPr>
            <w:tcW w:w="1407" w:type="dxa"/>
            <w:vAlign w:val="center"/>
          </w:tcPr>
          <w:p w14:paraId="723C2DBB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40110487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3F791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7" w:type="dxa"/>
            <w:vMerge w:val="restart"/>
            <w:vAlign w:val="center"/>
          </w:tcPr>
          <w:p w14:paraId="15D056D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782" w:type="dxa"/>
            <w:vMerge w:val="restart"/>
            <w:vAlign w:val="center"/>
          </w:tcPr>
          <w:p w14:paraId="72E5D804">
            <w:pPr>
              <w:tabs>
                <w:tab w:val="left" w:pos="3384"/>
              </w:tabs>
              <w:rPr>
                <w:b/>
              </w:rPr>
            </w:pPr>
            <w:r>
              <w:rPr>
                <w:b/>
              </w:rPr>
              <w:t>Properties of Regular Languages:</w:t>
            </w:r>
          </w:p>
          <w:p w14:paraId="100B2D57">
            <w:pPr>
              <w:tabs>
                <w:tab w:val="left" w:pos="3384"/>
              </w:tabs>
              <w:rPr>
                <w:rStyle w:val="10"/>
              </w:rPr>
            </w:pPr>
            <w:r>
              <w:t>Pumping lemma of regular sets</w:t>
            </w:r>
          </w:p>
        </w:tc>
        <w:tc>
          <w:tcPr>
            <w:tcW w:w="3321" w:type="dxa"/>
            <w:vAlign w:val="center"/>
          </w:tcPr>
          <w:p w14:paraId="72B427C3">
            <w:pPr>
              <w:tabs>
                <w:tab w:val="left" w:pos="3384"/>
              </w:tabs>
            </w:pPr>
            <w:r>
              <w:rPr>
                <w:rStyle w:val="10"/>
              </w:rPr>
              <w:t xml:space="preserve">Know the </w:t>
            </w:r>
            <w:r>
              <w:t xml:space="preserve">Pumping lemma of regular sets with proof </w:t>
            </w:r>
          </w:p>
          <w:p w14:paraId="75A18DB4">
            <w:pPr>
              <w:tabs>
                <w:tab w:val="left" w:pos="3384"/>
              </w:tabs>
              <w:rPr>
                <w:rStyle w:val="10"/>
                <w:b/>
              </w:rPr>
            </w:pP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3DCF7DCF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6A0181B3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4E99EA09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18</w:t>
            </w:r>
          </w:p>
        </w:tc>
        <w:tc>
          <w:tcPr>
            <w:tcW w:w="1407" w:type="dxa"/>
            <w:vAlign w:val="center"/>
          </w:tcPr>
          <w:p w14:paraId="14CD2D21">
            <w:pPr>
              <w:jc w:val="center"/>
            </w:pPr>
          </w:p>
        </w:tc>
        <w:tc>
          <w:tcPr>
            <w:tcW w:w="1543" w:type="dxa"/>
            <w:vAlign w:val="center"/>
          </w:tcPr>
          <w:p w14:paraId="4EE46D09">
            <w:pPr>
              <w:jc w:val="center"/>
            </w:pPr>
          </w:p>
        </w:tc>
      </w:tr>
      <w:tr w14:paraId="0F0EB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Merge w:val="continue"/>
            <w:vAlign w:val="center"/>
          </w:tcPr>
          <w:p w14:paraId="3A8F3D1B">
            <w:pPr>
              <w:jc w:val="center"/>
              <w:rPr>
                <w:b/>
              </w:rPr>
            </w:pPr>
          </w:p>
        </w:tc>
        <w:tc>
          <w:tcPr>
            <w:tcW w:w="2782" w:type="dxa"/>
            <w:vMerge w:val="continue"/>
            <w:vAlign w:val="center"/>
          </w:tcPr>
          <w:p w14:paraId="1A57A2FF">
            <w:pPr>
              <w:tabs>
                <w:tab w:val="left" w:pos="3384"/>
              </w:tabs>
              <w:rPr>
                <w:b/>
              </w:rPr>
            </w:pPr>
          </w:p>
        </w:tc>
        <w:tc>
          <w:tcPr>
            <w:tcW w:w="3321" w:type="dxa"/>
            <w:vAlign w:val="center"/>
          </w:tcPr>
          <w:p w14:paraId="354DF9A6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By using pumping lemma, prove the Languages not to be regular  </w:t>
            </w: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7653381E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2C806F33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61F30E62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19</w:t>
            </w:r>
          </w:p>
        </w:tc>
        <w:tc>
          <w:tcPr>
            <w:tcW w:w="1407" w:type="dxa"/>
            <w:vAlign w:val="center"/>
          </w:tcPr>
          <w:p w14:paraId="44601002">
            <w:pPr>
              <w:jc w:val="center"/>
            </w:pPr>
          </w:p>
        </w:tc>
        <w:tc>
          <w:tcPr>
            <w:tcW w:w="1543" w:type="dxa"/>
            <w:vAlign w:val="center"/>
          </w:tcPr>
          <w:p w14:paraId="5230986D">
            <w:pPr>
              <w:jc w:val="center"/>
            </w:pPr>
          </w:p>
          <w:p w14:paraId="31A58B16">
            <w:pPr>
              <w:jc w:val="center"/>
            </w:pPr>
          </w:p>
          <w:p w14:paraId="476DA9FE">
            <w:pPr>
              <w:jc w:val="center"/>
            </w:pPr>
          </w:p>
          <w:p w14:paraId="4DCEFFB2">
            <w:pPr>
              <w:jc w:val="center"/>
            </w:pPr>
          </w:p>
        </w:tc>
      </w:tr>
      <w:tr w14:paraId="7E0B2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3E8F1E7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782" w:type="dxa"/>
            <w:vAlign w:val="center"/>
          </w:tcPr>
          <w:p w14:paraId="67F1CDDB">
            <w:pPr>
              <w:tabs>
                <w:tab w:val="left" w:pos="3384"/>
              </w:tabs>
              <w:rPr>
                <w:b/>
              </w:rPr>
            </w:pPr>
            <w:r>
              <w:t xml:space="preserve">Closure </w:t>
            </w:r>
            <w:r>
              <w:rPr>
                <w:rStyle w:val="10"/>
              </w:rPr>
              <w:t>properties of Regular Languages(withoutproofs)</w:t>
            </w:r>
          </w:p>
        </w:tc>
        <w:tc>
          <w:tcPr>
            <w:tcW w:w="3321" w:type="dxa"/>
            <w:vAlign w:val="center"/>
          </w:tcPr>
          <w:p w14:paraId="351ED5D3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>Know the various properties on regular languages</w:t>
            </w:r>
          </w:p>
          <w:p w14:paraId="6203DE32">
            <w:pPr>
              <w:tabs>
                <w:tab w:val="left" w:pos="3384"/>
              </w:tabs>
              <w:rPr>
                <w:rStyle w:val="10"/>
                <w:b/>
              </w:rPr>
            </w:pPr>
            <w:r>
              <w:rPr>
                <w:rStyle w:val="10"/>
                <w:b/>
              </w:rPr>
              <w:t>CO1-L2</w:t>
            </w:r>
          </w:p>
        </w:tc>
        <w:tc>
          <w:tcPr>
            <w:tcW w:w="1442" w:type="dxa"/>
            <w:vAlign w:val="center"/>
          </w:tcPr>
          <w:p w14:paraId="2735A529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6480DAE4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32BE5F8F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20</w:t>
            </w:r>
          </w:p>
        </w:tc>
        <w:tc>
          <w:tcPr>
            <w:tcW w:w="1407" w:type="dxa"/>
            <w:vAlign w:val="center"/>
          </w:tcPr>
          <w:p w14:paraId="15968FC3">
            <w:pPr>
              <w:jc w:val="center"/>
            </w:pPr>
          </w:p>
        </w:tc>
        <w:tc>
          <w:tcPr>
            <w:tcW w:w="1543" w:type="dxa"/>
            <w:vAlign w:val="center"/>
          </w:tcPr>
          <w:p w14:paraId="6124FFB4">
            <w:pPr>
              <w:jc w:val="center"/>
            </w:pPr>
          </w:p>
        </w:tc>
      </w:tr>
      <w:tr w14:paraId="5A5B5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2CDBD3F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782" w:type="dxa"/>
            <w:vAlign w:val="center"/>
          </w:tcPr>
          <w:p w14:paraId="28C2B0CC">
            <w:pPr>
              <w:tabs>
                <w:tab w:val="left" w:pos="3384"/>
              </w:tabs>
              <w:rPr>
                <w:rStyle w:val="10"/>
              </w:rPr>
            </w:pPr>
            <w:r>
              <w:t>Equivalence between two FSM’s</w:t>
            </w:r>
          </w:p>
          <w:p w14:paraId="0A375289">
            <w:pPr>
              <w:tabs>
                <w:tab w:val="left" w:pos="3384"/>
              </w:tabs>
              <w:rPr>
                <w:rStyle w:val="10"/>
              </w:rPr>
            </w:pPr>
          </w:p>
          <w:p w14:paraId="353A324E">
            <w:pPr>
              <w:tabs>
                <w:tab w:val="left" w:pos="3384"/>
              </w:tabs>
            </w:pPr>
          </w:p>
        </w:tc>
        <w:tc>
          <w:tcPr>
            <w:tcW w:w="3321" w:type="dxa"/>
            <w:vAlign w:val="center"/>
          </w:tcPr>
          <w:p w14:paraId="44ABC019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Apply the knowledge of automata theory and regular languages Testing the Equivalence of States </w:t>
            </w:r>
          </w:p>
          <w:p w14:paraId="69C4858A">
            <w:pPr>
              <w:tabs>
                <w:tab w:val="left" w:pos="3384"/>
              </w:tabs>
              <w:rPr>
                <w:rStyle w:val="10"/>
                <w:b/>
              </w:rPr>
            </w:pP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2FDAE88B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23972BE5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1E1180AE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21</w:t>
            </w:r>
          </w:p>
        </w:tc>
        <w:tc>
          <w:tcPr>
            <w:tcW w:w="1407" w:type="dxa"/>
            <w:vAlign w:val="center"/>
          </w:tcPr>
          <w:p w14:paraId="09078455">
            <w:pPr>
              <w:jc w:val="center"/>
            </w:pPr>
          </w:p>
        </w:tc>
        <w:tc>
          <w:tcPr>
            <w:tcW w:w="1543" w:type="dxa"/>
            <w:vAlign w:val="center"/>
          </w:tcPr>
          <w:p w14:paraId="4C26653F">
            <w:pPr>
              <w:jc w:val="center"/>
            </w:pPr>
          </w:p>
        </w:tc>
      </w:tr>
      <w:tr w14:paraId="5E2AD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6B7FE58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14:paraId="0D423E1C">
            <w:pPr>
              <w:jc w:val="center"/>
              <w:rPr>
                <w:b/>
              </w:rPr>
            </w:pPr>
          </w:p>
        </w:tc>
        <w:tc>
          <w:tcPr>
            <w:tcW w:w="2782" w:type="dxa"/>
            <w:vAlign w:val="center"/>
          </w:tcPr>
          <w:p w14:paraId="37691257">
            <w:pPr>
              <w:tabs>
                <w:tab w:val="left" w:pos="3384"/>
              </w:tabs>
            </w:pPr>
            <w:r>
              <w:t>Minimization of DFA’s</w:t>
            </w:r>
          </w:p>
          <w:p w14:paraId="07630D5C">
            <w:pPr>
              <w:tabs>
                <w:tab w:val="left" w:pos="3384"/>
              </w:tabs>
              <w:rPr>
                <w:rStyle w:val="10"/>
              </w:rPr>
            </w:pPr>
          </w:p>
        </w:tc>
        <w:tc>
          <w:tcPr>
            <w:tcW w:w="3321" w:type="dxa"/>
            <w:vAlign w:val="center"/>
          </w:tcPr>
          <w:p w14:paraId="4587E62C">
            <w:pPr>
              <w:tabs>
                <w:tab w:val="left" w:pos="3384"/>
              </w:tabs>
            </w:pPr>
            <w:r>
              <w:rPr>
                <w:rStyle w:val="10"/>
              </w:rPr>
              <w:t xml:space="preserve">Apply the knowledge of automata theory and regular languages construct the minimized </w:t>
            </w:r>
            <w:r>
              <w:t xml:space="preserve">FSM </w:t>
            </w:r>
          </w:p>
          <w:p w14:paraId="5DA7CF78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77E0B3F3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3CBC1163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7CCC52C1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22</w:t>
            </w:r>
          </w:p>
        </w:tc>
        <w:tc>
          <w:tcPr>
            <w:tcW w:w="1407" w:type="dxa"/>
            <w:vAlign w:val="center"/>
          </w:tcPr>
          <w:p w14:paraId="14C3E5E3">
            <w:pPr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1543" w:type="dxa"/>
            <w:vAlign w:val="center"/>
          </w:tcPr>
          <w:p w14:paraId="14FDF023">
            <w:pPr>
              <w:jc w:val="center"/>
            </w:pPr>
          </w:p>
        </w:tc>
      </w:tr>
      <w:tr w14:paraId="381EB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6960" w:type="dxa"/>
            <w:gridSpan w:val="3"/>
            <w:vAlign w:val="center"/>
          </w:tcPr>
          <w:p w14:paraId="4A9EC3CF">
            <w:pPr>
              <w:tabs>
                <w:tab w:val="left" w:pos="3384"/>
              </w:tabs>
              <w:rPr>
                <w:rStyle w:val="10"/>
                <w:b/>
              </w:rPr>
            </w:pPr>
            <w:r>
              <w:rPr>
                <w:rStyle w:val="10"/>
                <w:b/>
              </w:rPr>
              <w:t>UNIT-1 &amp; UNIT-2 (after completion)</w:t>
            </w:r>
          </w:p>
        </w:tc>
        <w:tc>
          <w:tcPr>
            <w:tcW w:w="1442" w:type="dxa"/>
            <w:vAlign w:val="center"/>
          </w:tcPr>
          <w:p w14:paraId="2267865F">
            <w:pPr>
              <w:jc w:val="center"/>
              <w:rPr>
                <w:rStyle w:val="10"/>
              </w:rPr>
            </w:pPr>
            <w:r>
              <w:rPr>
                <w:rStyle w:val="10"/>
              </w:rPr>
              <w:t>Quiz</w:t>
            </w:r>
          </w:p>
        </w:tc>
        <w:tc>
          <w:tcPr>
            <w:tcW w:w="1278" w:type="dxa"/>
            <w:vAlign w:val="center"/>
          </w:tcPr>
          <w:p w14:paraId="78784F8E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922" w:type="dxa"/>
            <w:vAlign w:val="center"/>
          </w:tcPr>
          <w:p w14:paraId="676CD10F">
            <w:pPr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1407" w:type="dxa"/>
            <w:vAlign w:val="center"/>
          </w:tcPr>
          <w:p w14:paraId="0CC96460">
            <w:pPr>
              <w:jc w:val="center"/>
            </w:pPr>
          </w:p>
        </w:tc>
        <w:tc>
          <w:tcPr>
            <w:tcW w:w="1543" w:type="dxa"/>
            <w:vAlign w:val="center"/>
          </w:tcPr>
          <w:p w14:paraId="5914FE00"/>
        </w:tc>
      </w:tr>
      <w:tr w14:paraId="0DFEC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7361FCA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782" w:type="dxa"/>
            <w:vAlign w:val="center"/>
          </w:tcPr>
          <w:p w14:paraId="454ABA8A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b/>
              </w:rPr>
              <w:t>Context–Free grammars and Languages:</w:t>
            </w:r>
            <w:r>
              <w:t xml:space="preserve"> Context–Free grammars</w:t>
            </w:r>
          </w:p>
        </w:tc>
        <w:tc>
          <w:tcPr>
            <w:tcW w:w="3321" w:type="dxa"/>
            <w:vAlign w:val="center"/>
          </w:tcPr>
          <w:p w14:paraId="3D208548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Understand the definition of CFG’s, derivations using a grammar  </w:t>
            </w:r>
            <w:r>
              <w:rPr>
                <w:rStyle w:val="10"/>
                <w:b/>
              </w:rPr>
              <w:t>CO1-L2</w:t>
            </w:r>
          </w:p>
        </w:tc>
        <w:tc>
          <w:tcPr>
            <w:tcW w:w="1442" w:type="dxa"/>
            <w:vAlign w:val="center"/>
          </w:tcPr>
          <w:p w14:paraId="5D6852FA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73B162EC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54F81520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23</w:t>
            </w:r>
          </w:p>
        </w:tc>
        <w:tc>
          <w:tcPr>
            <w:tcW w:w="1407" w:type="dxa"/>
            <w:vAlign w:val="center"/>
          </w:tcPr>
          <w:p w14:paraId="59F9A395">
            <w:pPr>
              <w:jc w:val="center"/>
            </w:pPr>
          </w:p>
        </w:tc>
        <w:tc>
          <w:tcPr>
            <w:tcW w:w="1543" w:type="dxa"/>
            <w:vAlign w:val="center"/>
          </w:tcPr>
          <w:p w14:paraId="5CB510B6">
            <w:pPr>
              <w:jc w:val="center"/>
            </w:pPr>
          </w:p>
        </w:tc>
      </w:tr>
      <w:tr w14:paraId="235AA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124B59F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782" w:type="dxa"/>
            <w:vAlign w:val="center"/>
          </w:tcPr>
          <w:p w14:paraId="725409A9">
            <w:pPr>
              <w:tabs>
                <w:tab w:val="left" w:pos="3384"/>
                <w:tab w:val="left" w:pos="4020"/>
              </w:tabs>
              <w:rPr>
                <w:rStyle w:val="10"/>
              </w:rPr>
            </w:pPr>
            <w:r>
              <w:rPr>
                <w:rStyle w:val="10"/>
              </w:rPr>
              <w:t>Derivation trees</w:t>
            </w:r>
          </w:p>
        </w:tc>
        <w:tc>
          <w:tcPr>
            <w:tcW w:w="3321" w:type="dxa"/>
            <w:vAlign w:val="center"/>
          </w:tcPr>
          <w:p w14:paraId="3FDA0C48">
            <w:pPr>
              <w:tabs>
                <w:tab w:val="left" w:pos="3384"/>
                <w:tab w:val="left" w:pos="4020"/>
              </w:tabs>
              <w:rPr>
                <w:rStyle w:val="10"/>
              </w:rPr>
            </w:pPr>
            <w:r>
              <w:rPr>
                <w:rStyle w:val="10"/>
              </w:rPr>
              <w:t xml:space="preserve">Left-most and right-most derivatives, language of a grammar, Sentential forms </w:t>
            </w:r>
          </w:p>
          <w:p w14:paraId="6E7B96ED">
            <w:pPr>
              <w:tabs>
                <w:tab w:val="left" w:pos="3384"/>
                <w:tab w:val="left" w:pos="4020"/>
              </w:tabs>
              <w:rPr>
                <w:rStyle w:val="10"/>
                <w:b/>
              </w:rPr>
            </w:pPr>
            <w:r>
              <w:rPr>
                <w:rStyle w:val="10"/>
                <w:b/>
              </w:rPr>
              <w:t>CO1-L2</w:t>
            </w:r>
          </w:p>
        </w:tc>
        <w:tc>
          <w:tcPr>
            <w:tcW w:w="1442" w:type="dxa"/>
            <w:vAlign w:val="center"/>
          </w:tcPr>
          <w:p w14:paraId="0EA7FAB7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6A9C1B00">
            <w:pPr>
              <w:tabs>
                <w:tab w:val="left" w:pos="225"/>
                <w:tab w:val="center" w:pos="2702"/>
              </w:tabs>
              <w:jc w:val="center"/>
            </w:pPr>
            <w:r>
              <w:t>1</w:t>
            </w:r>
          </w:p>
        </w:tc>
        <w:tc>
          <w:tcPr>
            <w:tcW w:w="1922" w:type="dxa"/>
            <w:vAlign w:val="center"/>
          </w:tcPr>
          <w:p w14:paraId="08C7D8F2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24</w:t>
            </w:r>
          </w:p>
        </w:tc>
        <w:tc>
          <w:tcPr>
            <w:tcW w:w="1407" w:type="dxa"/>
            <w:vAlign w:val="center"/>
          </w:tcPr>
          <w:p w14:paraId="7AA97FDE">
            <w:pPr>
              <w:jc w:val="center"/>
            </w:pPr>
          </w:p>
        </w:tc>
        <w:tc>
          <w:tcPr>
            <w:tcW w:w="1543" w:type="dxa"/>
            <w:vAlign w:val="center"/>
          </w:tcPr>
          <w:p w14:paraId="07FDC2B9">
            <w:pPr>
              <w:jc w:val="center"/>
            </w:pPr>
          </w:p>
        </w:tc>
      </w:tr>
      <w:tr w14:paraId="73ED2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44E353E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782" w:type="dxa"/>
            <w:vAlign w:val="center"/>
          </w:tcPr>
          <w:p w14:paraId="7FD6A729">
            <w:pPr>
              <w:tabs>
                <w:tab w:val="left" w:pos="3384"/>
                <w:tab w:val="left" w:pos="4020"/>
              </w:tabs>
              <w:rPr>
                <w:rStyle w:val="10"/>
              </w:rPr>
            </w:pPr>
            <w:r>
              <w:rPr>
                <w:rStyle w:val="10"/>
              </w:rPr>
              <w:t>Parse Trees</w:t>
            </w:r>
          </w:p>
        </w:tc>
        <w:tc>
          <w:tcPr>
            <w:tcW w:w="3321" w:type="dxa"/>
            <w:vAlign w:val="center"/>
          </w:tcPr>
          <w:p w14:paraId="76920B34">
            <w:pPr>
              <w:tabs>
                <w:tab w:val="left" w:pos="3384"/>
                <w:tab w:val="left" w:pos="4020"/>
              </w:tabs>
              <w:rPr>
                <w:rStyle w:val="10"/>
              </w:rPr>
            </w:pPr>
            <w:r>
              <w:rPr>
                <w:rStyle w:val="10"/>
              </w:rPr>
              <w:t xml:space="preserve">Constructing Parse Trees, Yield of a Parse Tree, Trees to derivatives </w:t>
            </w: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14C75530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06AC204A">
            <w:pPr>
              <w:tabs>
                <w:tab w:val="left" w:pos="225"/>
                <w:tab w:val="center" w:pos="2702"/>
              </w:tabs>
              <w:jc w:val="center"/>
            </w:pPr>
            <w:r>
              <w:t>1</w:t>
            </w:r>
          </w:p>
        </w:tc>
        <w:tc>
          <w:tcPr>
            <w:tcW w:w="1922" w:type="dxa"/>
            <w:vAlign w:val="center"/>
          </w:tcPr>
          <w:p w14:paraId="13AA37B8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25</w:t>
            </w:r>
          </w:p>
        </w:tc>
        <w:tc>
          <w:tcPr>
            <w:tcW w:w="1407" w:type="dxa"/>
            <w:vAlign w:val="center"/>
          </w:tcPr>
          <w:p w14:paraId="23C2858F">
            <w:pPr>
              <w:jc w:val="center"/>
            </w:pPr>
          </w:p>
        </w:tc>
        <w:tc>
          <w:tcPr>
            <w:tcW w:w="1543" w:type="dxa"/>
            <w:vAlign w:val="center"/>
          </w:tcPr>
          <w:p w14:paraId="126BBCC5">
            <w:pPr>
              <w:jc w:val="center"/>
            </w:pPr>
          </w:p>
        </w:tc>
      </w:tr>
      <w:tr w14:paraId="6A6F7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3883D48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782" w:type="dxa"/>
            <w:vAlign w:val="center"/>
          </w:tcPr>
          <w:p w14:paraId="29608D0E">
            <w:pPr>
              <w:tabs>
                <w:tab w:val="left" w:pos="3384"/>
                <w:tab w:val="left" w:pos="4020"/>
              </w:tabs>
              <w:rPr>
                <w:rStyle w:val="10"/>
              </w:rPr>
            </w:pPr>
            <w:r>
              <w:t>Ambiguity in grammars and Languages</w:t>
            </w:r>
          </w:p>
        </w:tc>
        <w:tc>
          <w:tcPr>
            <w:tcW w:w="3321" w:type="dxa"/>
            <w:vAlign w:val="center"/>
          </w:tcPr>
          <w:p w14:paraId="0E38FB7A">
            <w:pPr>
              <w:tabs>
                <w:tab w:val="left" w:pos="3384"/>
                <w:tab w:val="left" w:pos="4020"/>
              </w:tabs>
              <w:rPr>
                <w:rStyle w:val="10"/>
              </w:rPr>
            </w:pPr>
            <w:r>
              <w:rPr>
                <w:rStyle w:val="10"/>
              </w:rPr>
              <w:t xml:space="preserve">Construct the Grammar is </w:t>
            </w:r>
            <w:r>
              <w:t xml:space="preserve">Ambiguous or not  </w:t>
            </w: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58EA03E7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2BDF9FA8">
            <w:pPr>
              <w:tabs>
                <w:tab w:val="left" w:pos="225"/>
                <w:tab w:val="center" w:pos="2702"/>
              </w:tabs>
              <w:jc w:val="center"/>
            </w:pPr>
            <w:r>
              <w:t>1</w:t>
            </w:r>
          </w:p>
        </w:tc>
        <w:tc>
          <w:tcPr>
            <w:tcW w:w="1922" w:type="dxa"/>
            <w:vAlign w:val="center"/>
          </w:tcPr>
          <w:p w14:paraId="67B30992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26</w:t>
            </w:r>
          </w:p>
        </w:tc>
        <w:tc>
          <w:tcPr>
            <w:tcW w:w="1407" w:type="dxa"/>
            <w:vAlign w:val="center"/>
          </w:tcPr>
          <w:p w14:paraId="0A7FD325">
            <w:pPr>
              <w:jc w:val="center"/>
            </w:pPr>
          </w:p>
        </w:tc>
        <w:tc>
          <w:tcPr>
            <w:tcW w:w="1543" w:type="dxa"/>
            <w:vAlign w:val="center"/>
          </w:tcPr>
          <w:p w14:paraId="1C14DAE4">
            <w:pPr>
              <w:jc w:val="center"/>
            </w:pPr>
          </w:p>
        </w:tc>
      </w:tr>
      <w:tr w14:paraId="4657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7B11C6E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782" w:type="dxa"/>
            <w:vAlign w:val="center"/>
          </w:tcPr>
          <w:p w14:paraId="4D05CBAA">
            <w:pPr>
              <w:tabs>
                <w:tab w:val="left" w:pos="3384"/>
                <w:tab w:val="left" w:pos="4020"/>
              </w:tabs>
            </w:pPr>
            <w:r>
              <w:t>Properties of Context-free languages: Normal forms for context free grammars</w:t>
            </w:r>
          </w:p>
        </w:tc>
        <w:tc>
          <w:tcPr>
            <w:tcW w:w="3321" w:type="dxa"/>
            <w:vAlign w:val="center"/>
          </w:tcPr>
          <w:p w14:paraId="47FDC370">
            <w:pPr>
              <w:tabs>
                <w:tab w:val="left" w:pos="3384"/>
                <w:tab w:val="left" w:pos="4020"/>
              </w:tabs>
            </w:pPr>
            <w:r>
              <w:rPr>
                <w:rStyle w:val="10"/>
              </w:rPr>
              <w:t xml:space="preserve">Simplification of CFG - </w:t>
            </w:r>
            <w:r>
              <w:t>Eliminating Useless symbols</w:t>
            </w:r>
          </w:p>
          <w:p w14:paraId="455576A3">
            <w:pPr>
              <w:tabs>
                <w:tab w:val="left" w:pos="3384"/>
                <w:tab w:val="left" w:pos="4020"/>
              </w:tabs>
            </w:pPr>
            <w:r>
              <w:rPr/>
              <w:sym w:font="Symbol" w:char="F0B7"/>
            </w:r>
            <w:r>
              <w:t xml:space="preserve"> Eliminating epsilon-productions</w:t>
            </w:r>
          </w:p>
          <w:p w14:paraId="1EFA25D3">
            <w:pPr>
              <w:tabs>
                <w:tab w:val="left" w:pos="3384"/>
                <w:tab w:val="left" w:pos="4020"/>
              </w:tabs>
              <w:rPr>
                <w:rStyle w:val="10"/>
              </w:rPr>
            </w:pPr>
            <w:r>
              <w:rPr/>
              <w:sym w:font="Symbol" w:char="F0B7"/>
            </w:r>
            <w:r>
              <w:t xml:space="preserve"> Eliminating Unit productions   </w:t>
            </w: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4088610C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05AFB9C2">
            <w:pPr>
              <w:tabs>
                <w:tab w:val="left" w:pos="225"/>
                <w:tab w:val="center" w:pos="2702"/>
              </w:tabs>
              <w:jc w:val="center"/>
            </w:pPr>
            <w:r>
              <w:t>1</w:t>
            </w:r>
          </w:p>
        </w:tc>
        <w:tc>
          <w:tcPr>
            <w:tcW w:w="1922" w:type="dxa"/>
            <w:vAlign w:val="center"/>
          </w:tcPr>
          <w:p w14:paraId="49D2643E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27</w:t>
            </w:r>
          </w:p>
        </w:tc>
        <w:tc>
          <w:tcPr>
            <w:tcW w:w="1407" w:type="dxa"/>
            <w:vAlign w:val="center"/>
          </w:tcPr>
          <w:p w14:paraId="1A36E31F">
            <w:pPr>
              <w:jc w:val="center"/>
            </w:pPr>
          </w:p>
        </w:tc>
        <w:tc>
          <w:tcPr>
            <w:tcW w:w="1543" w:type="dxa"/>
            <w:vAlign w:val="center"/>
          </w:tcPr>
          <w:p w14:paraId="41A16E06">
            <w:pPr>
              <w:jc w:val="center"/>
            </w:pPr>
          </w:p>
        </w:tc>
      </w:tr>
      <w:tr w14:paraId="51035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4480ACF0">
            <w:pPr>
              <w:tabs>
                <w:tab w:val="left" w:pos="3384"/>
              </w:tabs>
              <w:jc w:val="center"/>
              <w:rPr>
                <w:rStyle w:val="10"/>
                <w:b/>
              </w:rPr>
            </w:pPr>
            <w:r>
              <w:rPr>
                <w:rStyle w:val="10"/>
                <w:b/>
              </w:rPr>
              <w:t>3</w:t>
            </w:r>
          </w:p>
        </w:tc>
        <w:tc>
          <w:tcPr>
            <w:tcW w:w="2782" w:type="dxa"/>
            <w:vAlign w:val="center"/>
          </w:tcPr>
          <w:p w14:paraId="631A3263">
            <w:pPr>
              <w:tabs>
                <w:tab w:val="left" w:pos="3384"/>
              </w:tabs>
              <w:rPr>
                <w:rStyle w:val="10"/>
              </w:rPr>
            </w:pPr>
            <w:r>
              <w:t>Chomsky normal form</w:t>
            </w:r>
          </w:p>
        </w:tc>
        <w:tc>
          <w:tcPr>
            <w:tcW w:w="3321" w:type="dxa"/>
            <w:vAlign w:val="center"/>
          </w:tcPr>
          <w:p w14:paraId="6B835C2C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Construction of CNF by using the simplification of CFG  </w:t>
            </w: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42DFE9FC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04ABBB45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2</w:t>
            </w:r>
          </w:p>
        </w:tc>
        <w:tc>
          <w:tcPr>
            <w:tcW w:w="1922" w:type="dxa"/>
            <w:vAlign w:val="center"/>
          </w:tcPr>
          <w:p w14:paraId="60A1194C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29</w:t>
            </w:r>
          </w:p>
        </w:tc>
        <w:tc>
          <w:tcPr>
            <w:tcW w:w="1407" w:type="dxa"/>
            <w:vAlign w:val="center"/>
          </w:tcPr>
          <w:p w14:paraId="4CBBDE89">
            <w:pPr>
              <w:tabs>
                <w:tab w:val="left" w:pos="3384"/>
              </w:tabs>
              <w:jc w:val="center"/>
            </w:pPr>
          </w:p>
        </w:tc>
        <w:tc>
          <w:tcPr>
            <w:tcW w:w="1543" w:type="dxa"/>
            <w:vAlign w:val="center"/>
          </w:tcPr>
          <w:p w14:paraId="610951D8">
            <w:pPr>
              <w:jc w:val="center"/>
            </w:pPr>
          </w:p>
        </w:tc>
      </w:tr>
      <w:tr w14:paraId="571FC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24FAB4B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782" w:type="dxa"/>
            <w:vAlign w:val="center"/>
          </w:tcPr>
          <w:p w14:paraId="131514A7">
            <w:pPr>
              <w:tabs>
                <w:tab w:val="left" w:pos="3384"/>
              </w:tabs>
              <w:rPr>
                <w:rStyle w:val="10"/>
              </w:rPr>
            </w:pPr>
            <w:r>
              <w:t>Greibach normal form</w:t>
            </w:r>
          </w:p>
        </w:tc>
        <w:tc>
          <w:tcPr>
            <w:tcW w:w="3321" w:type="dxa"/>
            <w:vAlign w:val="center"/>
          </w:tcPr>
          <w:p w14:paraId="344DE692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Construction of GNF by using the simplification of CFG </w:t>
            </w:r>
          </w:p>
          <w:p w14:paraId="2C2691A5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6BD65E36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0421F981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  <w:r>
              <w:rPr>
                <w:rStyle w:val="10"/>
                <w:rFonts w:hint="default"/>
                <w:lang w:val="en-US"/>
              </w:rPr>
              <w:t>2</w:t>
            </w:r>
          </w:p>
        </w:tc>
        <w:tc>
          <w:tcPr>
            <w:tcW w:w="1922" w:type="dxa"/>
            <w:vAlign w:val="center"/>
          </w:tcPr>
          <w:p w14:paraId="69551982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  <w:r>
              <w:rPr>
                <w:rStyle w:val="10"/>
                <w:rFonts w:hint="default"/>
                <w:lang w:val="en-US"/>
              </w:rPr>
              <w:t>31</w:t>
            </w:r>
          </w:p>
        </w:tc>
        <w:tc>
          <w:tcPr>
            <w:tcW w:w="1407" w:type="dxa"/>
            <w:vAlign w:val="center"/>
          </w:tcPr>
          <w:p w14:paraId="59C29F20">
            <w:pPr>
              <w:tabs>
                <w:tab w:val="left" w:pos="3384"/>
                <w:tab w:val="left" w:pos="4020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41380918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17CF1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Merge w:val="restart"/>
            <w:vAlign w:val="center"/>
          </w:tcPr>
          <w:p w14:paraId="731B1A5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782" w:type="dxa"/>
            <w:vMerge w:val="restart"/>
            <w:vAlign w:val="center"/>
          </w:tcPr>
          <w:p w14:paraId="04EF1B6D">
            <w:pPr>
              <w:tabs>
                <w:tab w:val="left" w:pos="3384"/>
              </w:tabs>
              <w:rPr>
                <w:rStyle w:val="10"/>
              </w:rPr>
            </w:pPr>
            <w:r>
              <w:t>The Pumping Lemma For Context Free Languages</w:t>
            </w:r>
          </w:p>
        </w:tc>
        <w:tc>
          <w:tcPr>
            <w:tcW w:w="3321" w:type="dxa"/>
            <w:vAlign w:val="center"/>
          </w:tcPr>
          <w:p w14:paraId="0AC157B8">
            <w:pPr>
              <w:tabs>
                <w:tab w:val="left" w:pos="3384"/>
              </w:tabs>
            </w:pPr>
            <w:r>
              <w:rPr>
                <w:rStyle w:val="10"/>
              </w:rPr>
              <w:t xml:space="preserve">Know the </w:t>
            </w:r>
            <w:r>
              <w:t>Pumping lemma of regular sets</w:t>
            </w:r>
            <w:r>
              <w:rPr>
                <w:rFonts w:hint="default"/>
                <w:lang w:val="en-US"/>
              </w:rPr>
              <w:t>.</w:t>
            </w:r>
            <w:r>
              <w:t xml:space="preserve"> </w:t>
            </w:r>
          </w:p>
          <w:p w14:paraId="50F86EC9">
            <w:pPr>
              <w:tabs>
                <w:tab w:val="left" w:pos="3384"/>
              </w:tabs>
              <w:rPr>
                <w:rStyle w:val="10"/>
                <w:b/>
              </w:rPr>
            </w:pP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34905EB9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Merge w:val="restart"/>
            <w:vAlign w:val="center"/>
          </w:tcPr>
          <w:p w14:paraId="6FAC1713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  <w:p w14:paraId="323624FE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922" w:type="dxa"/>
            <w:vMerge w:val="restart"/>
            <w:vAlign w:val="center"/>
          </w:tcPr>
          <w:p w14:paraId="7D359534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  <w:r>
              <w:rPr>
                <w:rStyle w:val="10"/>
                <w:rFonts w:hint="default"/>
                <w:lang w:val="en-US"/>
              </w:rPr>
              <w:t>32</w:t>
            </w:r>
          </w:p>
          <w:p w14:paraId="621A8414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</w:p>
        </w:tc>
        <w:tc>
          <w:tcPr>
            <w:tcW w:w="1407" w:type="dxa"/>
            <w:vAlign w:val="center"/>
          </w:tcPr>
          <w:p w14:paraId="7F7EB7F4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4F3965AB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3491A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Merge w:val="continue"/>
            <w:vAlign w:val="center"/>
          </w:tcPr>
          <w:p w14:paraId="47A26E0C">
            <w:pPr>
              <w:jc w:val="center"/>
              <w:rPr>
                <w:b/>
              </w:rPr>
            </w:pPr>
          </w:p>
        </w:tc>
        <w:tc>
          <w:tcPr>
            <w:tcW w:w="2782" w:type="dxa"/>
            <w:vMerge w:val="continue"/>
            <w:vAlign w:val="center"/>
          </w:tcPr>
          <w:p w14:paraId="4EAB12C2">
            <w:pPr>
              <w:tabs>
                <w:tab w:val="left" w:pos="3384"/>
              </w:tabs>
            </w:pPr>
          </w:p>
        </w:tc>
        <w:tc>
          <w:tcPr>
            <w:tcW w:w="3321" w:type="dxa"/>
            <w:vAlign w:val="center"/>
          </w:tcPr>
          <w:p w14:paraId="1CB8EEAF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By using pumping lemma, prove the Languages not to be regular  </w:t>
            </w: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7D32075B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Merge w:val="continue"/>
            <w:tcBorders/>
            <w:vAlign w:val="center"/>
          </w:tcPr>
          <w:p w14:paraId="733B4BE8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922" w:type="dxa"/>
            <w:vMerge w:val="continue"/>
            <w:tcBorders/>
            <w:vAlign w:val="center"/>
          </w:tcPr>
          <w:p w14:paraId="4C651F25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</w:p>
        </w:tc>
        <w:tc>
          <w:tcPr>
            <w:tcW w:w="1407" w:type="dxa"/>
            <w:vAlign w:val="center"/>
          </w:tcPr>
          <w:p w14:paraId="4F807CE5">
            <w:pPr>
              <w:tabs>
                <w:tab w:val="left" w:pos="3384"/>
                <w:tab w:val="left" w:pos="4020"/>
              </w:tabs>
              <w:jc w:val="center"/>
              <w:rPr>
                <w:rStyle w:val="10"/>
                <w:rFonts w:hint="default"/>
                <w:lang w:val="en-US"/>
              </w:rPr>
            </w:pPr>
          </w:p>
        </w:tc>
        <w:tc>
          <w:tcPr>
            <w:tcW w:w="1543" w:type="dxa"/>
            <w:vAlign w:val="center"/>
          </w:tcPr>
          <w:p w14:paraId="18B39357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20D24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347A852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782" w:type="dxa"/>
            <w:vAlign w:val="center"/>
          </w:tcPr>
          <w:p w14:paraId="0C0703FE">
            <w:pPr>
              <w:tabs>
                <w:tab w:val="left" w:pos="3384"/>
              </w:tabs>
              <w:rPr>
                <w:rStyle w:val="10"/>
                <w:b/>
              </w:rPr>
            </w:pPr>
            <w:r>
              <w:rPr>
                <w:b/>
                <w:bCs/>
              </w:rPr>
              <w:t>PUSH DOWN AUTOMATA</w:t>
            </w:r>
          </w:p>
        </w:tc>
        <w:tc>
          <w:tcPr>
            <w:tcW w:w="3321" w:type="dxa"/>
            <w:vAlign w:val="center"/>
          </w:tcPr>
          <w:p w14:paraId="200FC06D">
            <w:pPr>
              <w:tabs>
                <w:tab w:val="left" w:pos="3384"/>
              </w:tabs>
              <w:rPr>
                <w:bCs/>
              </w:rPr>
            </w:pPr>
            <w:r>
              <w:rPr>
                <w:rStyle w:val="10"/>
              </w:rPr>
              <w:t xml:space="preserve">Understand </w:t>
            </w:r>
            <w:r>
              <w:rPr>
                <w:bCs/>
              </w:rPr>
              <w:t xml:space="preserve">Push Down Automata – Informal definition, Formal definition, graphical notation and Instantaneous description of a PDA    </w:t>
            </w:r>
          </w:p>
          <w:p w14:paraId="4350A9CA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  <w:b/>
              </w:rPr>
              <w:t>CO1-L2</w:t>
            </w:r>
          </w:p>
        </w:tc>
        <w:tc>
          <w:tcPr>
            <w:tcW w:w="1442" w:type="dxa"/>
            <w:vAlign w:val="center"/>
          </w:tcPr>
          <w:p w14:paraId="7367BB0F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4E1E263A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5CF682BC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  <w:r>
              <w:rPr>
                <w:rStyle w:val="10"/>
                <w:rFonts w:hint="default"/>
                <w:lang w:val="en-US"/>
              </w:rPr>
              <w:t>33</w:t>
            </w:r>
          </w:p>
        </w:tc>
        <w:tc>
          <w:tcPr>
            <w:tcW w:w="1407" w:type="dxa"/>
            <w:vAlign w:val="center"/>
          </w:tcPr>
          <w:p w14:paraId="1D9E4F85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000E8DAD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1C961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709F1B1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782" w:type="dxa"/>
            <w:vAlign w:val="center"/>
          </w:tcPr>
          <w:p w14:paraId="6CC9FD80">
            <w:pPr>
              <w:tabs>
                <w:tab w:val="left" w:pos="3384"/>
              </w:tabs>
            </w:pPr>
            <w:r>
              <w:t>Pushdown Automata problems</w:t>
            </w:r>
          </w:p>
        </w:tc>
        <w:tc>
          <w:tcPr>
            <w:tcW w:w="3321" w:type="dxa"/>
            <w:vAlign w:val="center"/>
          </w:tcPr>
          <w:p w14:paraId="71CD7345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>Examples to construct different types of PDA’s</w:t>
            </w:r>
          </w:p>
          <w:p w14:paraId="544B7704">
            <w:pPr>
              <w:rPr>
                <w:rStyle w:val="10"/>
                <w:b/>
              </w:rPr>
            </w:pPr>
            <w:r>
              <w:rPr>
                <w:rStyle w:val="10"/>
                <w:b/>
              </w:rPr>
              <w:t>CO2-L3       CO4-L4</w:t>
            </w:r>
          </w:p>
        </w:tc>
        <w:tc>
          <w:tcPr>
            <w:tcW w:w="1442" w:type="dxa"/>
            <w:vAlign w:val="center"/>
          </w:tcPr>
          <w:p w14:paraId="1100D058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Merge w:val="restart"/>
            <w:vAlign w:val="center"/>
          </w:tcPr>
          <w:p w14:paraId="02C6B793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  <w:p w14:paraId="3CC1A88C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922" w:type="dxa"/>
            <w:vMerge w:val="restart"/>
            <w:vAlign w:val="center"/>
          </w:tcPr>
          <w:p w14:paraId="78E5F5D7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  <w:r>
              <w:rPr>
                <w:rStyle w:val="10"/>
                <w:rFonts w:hint="default"/>
                <w:lang w:val="en-US"/>
              </w:rPr>
              <w:t>34</w:t>
            </w:r>
          </w:p>
        </w:tc>
        <w:tc>
          <w:tcPr>
            <w:tcW w:w="1407" w:type="dxa"/>
            <w:vAlign w:val="center"/>
          </w:tcPr>
          <w:p w14:paraId="110378A0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50D5A6AD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027F4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57" w:type="dxa"/>
            <w:vAlign w:val="center"/>
          </w:tcPr>
          <w:p w14:paraId="11E189D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782" w:type="dxa"/>
            <w:vAlign w:val="center"/>
          </w:tcPr>
          <w:p w14:paraId="3E357176">
            <w:pPr>
              <w:tabs>
                <w:tab w:val="left" w:pos="3384"/>
              </w:tabs>
              <w:rPr>
                <w:rStyle w:val="10"/>
              </w:rPr>
            </w:pPr>
            <w:r>
              <w:t>Acceptance of CFL</w:t>
            </w:r>
          </w:p>
        </w:tc>
        <w:tc>
          <w:tcPr>
            <w:tcW w:w="3321" w:type="dxa"/>
            <w:vAlign w:val="center"/>
          </w:tcPr>
          <w:p w14:paraId="2A674292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 xml:space="preserve">Understand  </w:t>
            </w:r>
            <w:r>
              <w:t xml:space="preserve">acceptance of CFL </w:t>
            </w: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19AF9074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Merge w:val="continue"/>
            <w:tcBorders/>
            <w:vAlign w:val="center"/>
          </w:tcPr>
          <w:p w14:paraId="242BFA9D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922" w:type="dxa"/>
            <w:vMerge w:val="continue"/>
            <w:tcBorders/>
            <w:vAlign w:val="center"/>
          </w:tcPr>
          <w:p w14:paraId="4F47C641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</w:p>
        </w:tc>
        <w:tc>
          <w:tcPr>
            <w:tcW w:w="1407" w:type="dxa"/>
            <w:vAlign w:val="center"/>
          </w:tcPr>
          <w:p w14:paraId="10AA0EE2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18E0D428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1C0B7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Merge w:val="restart"/>
            <w:vAlign w:val="center"/>
          </w:tcPr>
          <w:p w14:paraId="0712F5D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782" w:type="dxa"/>
            <w:vMerge w:val="restart"/>
            <w:vAlign w:val="center"/>
          </w:tcPr>
          <w:p w14:paraId="4B32F53C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>The Languages of a PDA</w:t>
            </w:r>
          </w:p>
        </w:tc>
        <w:tc>
          <w:tcPr>
            <w:tcW w:w="3321" w:type="dxa"/>
            <w:vAlign w:val="center"/>
          </w:tcPr>
          <w:p w14:paraId="00F5F094">
            <w:pPr>
              <w:tabs>
                <w:tab w:val="left" w:pos="3384"/>
              </w:tabs>
            </w:pPr>
            <w:r>
              <w:t xml:space="preserve">Acceptance by final state and acceptance by empty state </w:t>
            </w: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71950975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02971E15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18A7BB3E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  <w:r>
              <w:rPr>
                <w:rStyle w:val="10"/>
                <w:rFonts w:hint="default"/>
                <w:lang w:val="en-US"/>
              </w:rPr>
              <w:t>35</w:t>
            </w:r>
          </w:p>
        </w:tc>
        <w:tc>
          <w:tcPr>
            <w:tcW w:w="1407" w:type="dxa"/>
            <w:vAlign w:val="center"/>
          </w:tcPr>
          <w:p w14:paraId="55F79CD4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767C6997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789C7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857" w:type="dxa"/>
            <w:vMerge w:val="continue"/>
            <w:vAlign w:val="center"/>
          </w:tcPr>
          <w:p w14:paraId="251CF0A6">
            <w:pPr>
              <w:jc w:val="center"/>
              <w:rPr>
                <w:b/>
              </w:rPr>
            </w:pPr>
          </w:p>
        </w:tc>
        <w:tc>
          <w:tcPr>
            <w:tcW w:w="2782" w:type="dxa"/>
            <w:vMerge w:val="continue"/>
            <w:vAlign w:val="center"/>
          </w:tcPr>
          <w:p w14:paraId="797647DE">
            <w:pPr>
              <w:tabs>
                <w:tab w:val="left" w:pos="3384"/>
              </w:tabs>
              <w:rPr>
                <w:rStyle w:val="10"/>
              </w:rPr>
            </w:pPr>
          </w:p>
        </w:tc>
        <w:tc>
          <w:tcPr>
            <w:tcW w:w="3321" w:type="dxa"/>
            <w:vAlign w:val="center"/>
          </w:tcPr>
          <w:p w14:paraId="5A72DA05">
            <w:pPr>
              <w:tabs>
                <w:tab w:val="left" w:pos="3384"/>
              </w:tabs>
            </w:pPr>
            <w:r>
              <w:t>From empty stack to final state</w:t>
            </w:r>
          </w:p>
          <w:p w14:paraId="50312F0A">
            <w:pPr>
              <w:tabs>
                <w:tab w:val="left" w:pos="3384"/>
              </w:tabs>
              <w:rPr>
                <w:b/>
              </w:rPr>
            </w:pPr>
            <w:r>
              <w:t xml:space="preserve">From final state to empty stack </w:t>
            </w:r>
            <w:r>
              <w:rPr>
                <w:rStyle w:val="10"/>
                <w:b/>
              </w:rPr>
              <w:t>CO2-L3</w:t>
            </w:r>
          </w:p>
        </w:tc>
        <w:tc>
          <w:tcPr>
            <w:tcW w:w="1442" w:type="dxa"/>
            <w:vAlign w:val="center"/>
          </w:tcPr>
          <w:p w14:paraId="76D5AFFA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6F1F4AE1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4E51BEB2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  <w:r>
              <w:rPr>
                <w:rStyle w:val="10"/>
                <w:rFonts w:hint="default"/>
                <w:lang w:val="en-US"/>
              </w:rPr>
              <w:t>36</w:t>
            </w:r>
          </w:p>
        </w:tc>
        <w:tc>
          <w:tcPr>
            <w:tcW w:w="1407" w:type="dxa"/>
            <w:vAlign w:val="center"/>
          </w:tcPr>
          <w:p w14:paraId="4244DA4E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58DCDEB6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  <w:p w14:paraId="6CDC74A6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  <w:p w14:paraId="54211698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  <w:p w14:paraId="5CB8F438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  <w:p w14:paraId="1A11E9B7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  <w:p w14:paraId="3FB03D18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62FFD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0E670B2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782" w:type="dxa"/>
            <w:vAlign w:val="center"/>
          </w:tcPr>
          <w:p w14:paraId="0E070278">
            <w:pPr>
              <w:tabs>
                <w:tab w:val="left" w:pos="3384"/>
              </w:tabs>
              <w:rPr>
                <w:rStyle w:val="10"/>
              </w:rPr>
            </w:pPr>
            <w:r>
              <w:t>Equivalence of PDA’s and CFG’s</w:t>
            </w:r>
          </w:p>
        </w:tc>
        <w:tc>
          <w:tcPr>
            <w:tcW w:w="3321" w:type="dxa"/>
            <w:vAlign w:val="center"/>
          </w:tcPr>
          <w:p w14:paraId="085BABE0">
            <w:pPr>
              <w:rPr>
                <w:rStyle w:val="10"/>
              </w:rPr>
            </w:pPr>
            <w:r>
              <w:rPr>
                <w:rStyle w:val="10"/>
              </w:rPr>
              <w:t xml:space="preserve">Construct Grammars to PDA and PDA to Grammars </w:t>
            </w:r>
          </w:p>
          <w:p w14:paraId="45C42CCE">
            <w:pPr>
              <w:rPr>
                <w:rStyle w:val="10"/>
                <w:b/>
              </w:rPr>
            </w:pPr>
            <w:r>
              <w:rPr>
                <w:b/>
              </w:rPr>
              <w:t>CO2-L3      CO4-L4</w:t>
            </w:r>
          </w:p>
        </w:tc>
        <w:tc>
          <w:tcPr>
            <w:tcW w:w="1442" w:type="dxa"/>
            <w:vAlign w:val="center"/>
          </w:tcPr>
          <w:p w14:paraId="20E40AF6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6D592F7C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shd w:val="clear"/>
            <w:vAlign w:val="center"/>
          </w:tcPr>
          <w:p w14:paraId="704BABD2">
            <w:pPr>
              <w:tabs>
                <w:tab w:val="left" w:pos="3384"/>
              </w:tabs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Style w:val="10"/>
                <w:rFonts w:hint="default"/>
                <w:lang w:val="en-US"/>
              </w:rPr>
              <w:t>37</w:t>
            </w:r>
          </w:p>
        </w:tc>
        <w:tc>
          <w:tcPr>
            <w:tcW w:w="1407" w:type="dxa"/>
            <w:vAlign w:val="center"/>
          </w:tcPr>
          <w:p w14:paraId="074912C6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5A25CB57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2F02F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Align w:val="center"/>
          </w:tcPr>
          <w:p w14:paraId="2B637D2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782" w:type="dxa"/>
            <w:vAlign w:val="center"/>
          </w:tcPr>
          <w:p w14:paraId="2851C03F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>Deterministic Pushdown Automaton</w:t>
            </w:r>
          </w:p>
        </w:tc>
        <w:tc>
          <w:tcPr>
            <w:tcW w:w="3321" w:type="dxa"/>
            <w:vAlign w:val="center"/>
          </w:tcPr>
          <w:p w14:paraId="0B9502B8">
            <w:pPr>
              <w:tabs>
                <w:tab w:val="left" w:pos="3384"/>
              </w:tabs>
              <w:rPr>
                <w:rStyle w:val="10"/>
              </w:rPr>
            </w:pPr>
            <w:r>
              <w:rPr>
                <w:rStyle w:val="10"/>
              </w:rPr>
              <w:t>Definition of DPDA</w:t>
            </w:r>
          </w:p>
          <w:p w14:paraId="684674DE">
            <w:pPr>
              <w:tabs>
                <w:tab w:val="left" w:pos="3384"/>
              </w:tabs>
              <w:rPr>
                <w:rStyle w:val="10"/>
                <w:b/>
              </w:rPr>
            </w:pPr>
            <w:r>
              <w:rPr>
                <w:b/>
              </w:rPr>
              <w:t>CO1-L2</w:t>
            </w:r>
          </w:p>
        </w:tc>
        <w:tc>
          <w:tcPr>
            <w:tcW w:w="1442" w:type="dxa"/>
            <w:vAlign w:val="center"/>
          </w:tcPr>
          <w:p w14:paraId="071D25AD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1265453A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shd w:val="clear"/>
            <w:vAlign w:val="center"/>
          </w:tcPr>
          <w:p w14:paraId="039C7DD7">
            <w:pPr>
              <w:tabs>
                <w:tab w:val="left" w:pos="3384"/>
              </w:tabs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en-US" w:eastAsia="en-US" w:bidi="ar-SA"/>
              </w:rPr>
              <w:t>38</w:t>
            </w:r>
          </w:p>
        </w:tc>
        <w:tc>
          <w:tcPr>
            <w:tcW w:w="1407" w:type="dxa"/>
            <w:vAlign w:val="center"/>
          </w:tcPr>
          <w:p w14:paraId="41BD909E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</w:p>
        </w:tc>
        <w:tc>
          <w:tcPr>
            <w:tcW w:w="1543" w:type="dxa"/>
            <w:vAlign w:val="center"/>
          </w:tcPr>
          <w:p w14:paraId="1318687E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33C96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9" w:hRule="atLeast"/>
          <w:jc w:val="center"/>
        </w:trPr>
        <w:tc>
          <w:tcPr>
            <w:tcW w:w="857" w:type="dxa"/>
            <w:vAlign w:val="center"/>
          </w:tcPr>
          <w:p w14:paraId="4AD5173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782" w:type="dxa"/>
            <w:vAlign w:val="center"/>
          </w:tcPr>
          <w:p w14:paraId="77999F1E">
            <w:pPr>
              <w:rPr>
                <w:rStyle w:val="10"/>
              </w:rPr>
            </w:pPr>
            <w:r>
              <w:rPr>
                <w:rStyle w:val="10"/>
                <w:b/>
              </w:rPr>
              <w:t>Turing Machines:</w:t>
            </w:r>
            <w:r>
              <w:rPr>
                <w:rStyle w:val="10"/>
              </w:rPr>
              <w:t xml:space="preserve"> Problems that computer cannot solve</w:t>
            </w:r>
          </w:p>
        </w:tc>
        <w:tc>
          <w:tcPr>
            <w:tcW w:w="3321" w:type="dxa"/>
            <w:vAlign w:val="center"/>
          </w:tcPr>
          <w:p w14:paraId="56F38B3A">
            <w:pPr>
              <w:rPr>
                <w:rStyle w:val="10"/>
              </w:rPr>
            </w:pPr>
            <w:r>
              <w:rPr>
                <w:rStyle w:val="10"/>
              </w:rPr>
              <w:t>The Turing Machine -Notation for the Turing Machine</w:t>
            </w:r>
          </w:p>
          <w:p w14:paraId="093F85BE">
            <w:pPr>
              <w:rPr>
                <w:rStyle w:val="10"/>
              </w:rPr>
            </w:pPr>
            <w:r>
              <w:rPr>
                <w:rStyle w:val="10"/>
              </w:rPr>
              <w:sym w:font="Symbol" w:char="F0B7"/>
            </w:r>
            <w:r>
              <w:rPr>
                <w:rStyle w:val="10"/>
              </w:rPr>
              <w:t xml:space="preserve"> Instantaneous Descriptions for Turing Machines </w:t>
            </w:r>
          </w:p>
          <w:p w14:paraId="50F69F3F">
            <w:pPr>
              <w:rPr>
                <w:rStyle w:val="10"/>
              </w:rPr>
            </w:pPr>
            <w:r>
              <w:rPr>
                <w:rStyle w:val="10"/>
              </w:rPr>
              <w:sym w:font="Symbol" w:char="F0B7"/>
            </w:r>
            <w:r>
              <w:rPr>
                <w:rStyle w:val="10"/>
              </w:rPr>
              <w:t xml:space="preserve"> Transition diagrams for Turing Machines </w:t>
            </w:r>
          </w:p>
          <w:p w14:paraId="6725E2F4">
            <w:pPr>
              <w:rPr>
                <w:rStyle w:val="10"/>
              </w:rPr>
            </w:pPr>
            <w:r>
              <w:rPr>
                <w:rStyle w:val="10"/>
              </w:rPr>
              <w:sym w:font="Symbol" w:char="F0B7"/>
            </w:r>
            <w:r>
              <w:rPr>
                <w:rStyle w:val="10"/>
              </w:rPr>
              <w:t xml:space="preserve"> The language of a Turing Machine </w:t>
            </w:r>
          </w:p>
          <w:p w14:paraId="09CC4DDB">
            <w:pPr>
              <w:rPr>
                <w:rStyle w:val="10"/>
              </w:rPr>
            </w:pPr>
            <w:r>
              <w:rPr>
                <w:rStyle w:val="10"/>
              </w:rPr>
              <w:sym w:font="Symbol" w:char="F0B7"/>
            </w:r>
            <w:r>
              <w:rPr>
                <w:rStyle w:val="10"/>
              </w:rPr>
              <w:t xml:space="preserve"> Turing Machines and Halting</w:t>
            </w:r>
          </w:p>
          <w:p w14:paraId="751C4FE7">
            <w:pPr>
              <w:rPr>
                <w:rStyle w:val="10"/>
                <w:b/>
              </w:rPr>
            </w:pPr>
            <w:r>
              <w:rPr>
                <w:b/>
              </w:rPr>
              <w:t>CO1-L2</w:t>
            </w:r>
          </w:p>
        </w:tc>
        <w:tc>
          <w:tcPr>
            <w:tcW w:w="1442" w:type="dxa"/>
            <w:vAlign w:val="center"/>
          </w:tcPr>
          <w:p w14:paraId="3A68D935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4F2C8BDB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shd w:val="clear"/>
            <w:vAlign w:val="center"/>
          </w:tcPr>
          <w:p w14:paraId="7B055C7A">
            <w:pPr>
              <w:tabs>
                <w:tab w:val="left" w:pos="3384"/>
              </w:tabs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Style w:val="10"/>
                <w:rFonts w:hint="default"/>
                <w:lang w:val="en-US"/>
              </w:rPr>
              <w:t>39</w:t>
            </w:r>
          </w:p>
        </w:tc>
        <w:tc>
          <w:tcPr>
            <w:tcW w:w="1407" w:type="dxa"/>
            <w:vAlign w:val="center"/>
          </w:tcPr>
          <w:p w14:paraId="069B0C00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607F6A39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  <w:p w14:paraId="7C31D948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  <w:p w14:paraId="251759D4">
            <w:pPr>
              <w:tabs>
                <w:tab w:val="left" w:pos="3384"/>
              </w:tabs>
              <w:jc w:val="both"/>
              <w:rPr>
                <w:rStyle w:val="10"/>
              </w:rPr>
            </w:pPr>
          </w:p>
        </w:tc>
      </w:tr>
      <w:tr w14:paraId="6D9F7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857" w:type="dxa"/>
            <w:vMerge w:val="restart"/>
            <w:vAlign w:val="center"/>
          </w:tcPr>
          <w:p w14:paraId="2569809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782" w:type="dxa"/>
            <w:vMerge w:val="restart"/>
            <w:vAlign w:val="center"/>
          </w:tcPr>
          <w:p w14:paraId="7DC1F36F">
            <w:r>
              <w:t>Design of Turing machines</w:t>
            </w:r>
          </w:p>
        </w:tc>
        <w:tc>
          <w:tcPr>
            <w:tcW w:w="3321" w:type="dxa"/>
            <w:vAlign w:val="center"/>
          </w:tcPr>
          <w:p w14:paraId="0595AFE3">
            <w:r>
              <w:t>Turing Machines problems exercise</w:t>
            </w:r>
          </w:p>
          <w:p w14:paraId="55CDA055">
            <w:pPr>
              <w:rPr>
                <w:b/>
              </w:rPr>
            </w:pPr>
            <w:r>
              <w:rPr>
                <w:rStyle w:val="10"/>
                <w:b/>
              </w:rPr>
              <w:t>CO2-L3        CO3-L3</w:t>
            </w:r>
          </w:p>
        </w:tc>
        <w:tc>
          <w:tcPr>
            <w:tcW w:w="1442" w:type="dxa"/>
            <w:vAlign w:val="center"/>
          </w:tcPr>
          <w:p w14:paraId="520A0C5F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2CF2EF2A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shd w:val="clear"/>
            <w:vAlign w:val="center"/>
          </w:tcPr>
          <w:p w14:paraId="006A5B07">
            <w:pPr>
              <w:tabs>
                <w:tab w:val="left" w:pos="3384"/>
              </w:tabs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Style w:val="10"/>
                <w:rFonts w:hint="default"/>
                <w:lang w:val="en-US"/>
              </w:rPr>
              <w:t>40</w:t>
            </w:r>
          </w:p>
        </w:tc>
        <w:tc>
          <w:tcPr>
            <w:tcW w:w="1407" w:type="dxa"/>
            <w:vAlign w:val="center"/>
          </w:tcPr>
          <w:p w14:paraId="617BEE28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214AE9CE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3D949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857" w:type="dxa"/>
            <w:vMerge w:val="continue"/>
            <w:vAlign w:val="center"/>
          </w:tcPr>
          <w:p w14:paraId="48499DB1">
            <w:pPr>
              <w:jc w:val="center"/>
              <w:rPr>
                <w:b/>
              </w:rPr>
            </w:pPr>
          </w:p>
        </w:tc>
        <w:tc>
          <w:tcPr>
            <w:tcW w:w="2782" w:type="dxa"/>
            <w:vMerge w:val="continue"/>
            <w:vAlign w:val="center"/>
          </w:tcPr>
          <w:p w14:paraId="35058C38"/>
        </w:tc>
        <w:tc>
          <w:tcPr>
            <w:tcW w:w="3321" w:type="dxa"/>
            <w:vAlign w:val="center"/>
          </w:tcPr>
          <w:p w14:paraId="2834A240">
            <w:r>
              <w:t xml:space="preserve">Practicing the examples on Turing machines </w:t>
            </w:r>
          </w:p>
          <w:p w14:paraId="318CAD30">
            <w:pPr>
              <w:rPr>
                <w:b/>
              </w:rPr>
            </w:pPr>
            <w:r>
              <w:rPr>
                <w:rStyle w:val="10"/>
                <w:b/>
              </w:rPr>
              <w:t>CO2-L3        CO3-L3</w:t>
            </w:r>
          </w:p>
        </w:tc>
        <w:tc>
          <w:tcPr>
            <w:tcW w:w="1442" w:type="dxa"/>
            <w:vAlign w:val="center"/>
          </w:tcPr>
          <w:p w14:paraId="53891444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5B5040D8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shd w:val="clear"/>
            <w:vAlign w:val="center"/>
          </w:tcPr>
          <w:p w14:paraId="6BEE0F2F">
            <w:pPr>
              <w:tabs>
                <w:tab w:val="left" w:pos="3384"/>
              </w:tabs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Style w:val="10"/>
                <w:rFonts w:hint="default"/>
                <w:lang w:val="en-US"/>
              </w:rPr>
              <w:t>41</w:t>
            </w:r>
          </w:p>
        </w:tc>
        <w:tc>
          <w:tcPr>
            <w:tcW w:w="1407" w:type="dxa"/>
            <w:vAlign w:val="center"/>
          </w:tcPr>
          <w:p w14:paraId="5CC6299C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05146E17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3E5B6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857" w:type="dxa"/>
            <w:vAlign w:val="center"/>
          </w:tcPr>
          <w:p w14:paraId="214D1CD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782" w:type="dxa"/>
            <w:vAlign w:val="center"/>
          </w:tcPr>
          <w:p w14:paraId="6C6F7AB8">
            <w:r>
              <w:t>Programming Techniques for Turing Machine</w:t>
            </w:r>
          </w:p>
        </w:tc>
        <w:tc>
          <w:tcPr>
            <w:tcW w:w="3321" w:type="dxa"/>
            <w:vAlign w:val="center"/>
          </w:tcPr>
          <w:p w14:paraId="5579006A">
            <w:r>
              <w:t>Storage in the State</w:t>
            </w:r>
          </w:p>
          <w:p w14:paraId="620BF0F3">
            <w:r>
              <w:t xml:space="preserve">Multiple tracks </w:t>
            </w:r>
          </w:p>
          <w:p w14:paraId="67782058">
            <w:r>
              <w:t>Subroutines</w:t>
            </w:r>
          </w:p>
          <w:p w14:paraId="1D6BA925">
            <w:pPr>
              <w:rPr>
                <w:b/>
              </w:rPr>
            </w:pPr>
            <w:r>
              <w:rPr>
                <w:rStyle w:val="10"/>
                <w:b/>
              </w:rPr>
              <w:t xml:space="preserve">CO2-L3    CO3-L3  </w:t>
            </w:r>
          </w:p>
        </w:tc>
        <w:tc>
          <w:tcPr>
            <w:tcW w:w="1442" w:type="dxa"/>
            <w:vAlign w:val="center"/>
          </w:tcPr>
          <w:p w14:paraId="1714B2E3">
            <w:pPr>
              <w:jc w:val="center"/>
              <w:rPr>
                <w:rFonts w:hint="default"/>
                <w:lang w:val="en-US"/>
              </w:rPr>
            </w:pPr>
            <w:r>
              <w:rPr>
                <w:rStyle w:val="10"/>
                <w:rFonts w:hint="default"/>
                <w:lang w:val="en-US"/>
              </w:rPr>
              <w:t>Flip Class</w:t>
            </w:r>
          </w:p>
        </w:tc>
        <w:tc>
          <w:tcPr>
            <w:tcW w:w="1278" w:type="dxa"/>
            <w:vAlign w:val="center"/>
          </w:tcPr>
          <w:p w14:paraId="01D7C6C3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shd w:val="clear"/>
            <w:vAlign w:val="center"/>
          </w:tcPr>
          <w:p w14:paraId="644CB3C7">
            <w:pPr>
              <w:tabs>
                <w:tab w:val="left" w:pos="3384"/>
              </w:tabs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Style w:val="10"/>
                <w:rFonts w:hint="default"/>
                <w:lang w:val="en-US"/>
              </w:rPr>
              <w:t>42</w:t>
            </w:r>
          </w:p>
        </w:tc>
        <w:tc>
          <w:tcPr>
            <w:tcW w:w="1407" w:type="dxa"/>
            <w:vAlign w:val="center"/>
          </w:tcPr>
          <w:p w14:paraId="75933992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7EFAB9B2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75E85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57" w:type="dxa"/>
            <w:vAlign w:val="center"/>
          </w:tcPr>
          <w:p w14:paraId="0DFB09F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782" w:type="dxa"/>
            <w:vAlign w:val="center"/>
          </w:tcPr>
          <w:p w14:paraId="43910A79">
            <w:r>
              <w:t>Extensions to the Basic Turing Machine</w:t>
            </w:r>
          </w:p>
        </w:tc>
        <w:tc>
          <w:tcPr>
            <w:tcW w:w="3321" w:type="dxa"/>
            <w:vAlign w:val="center"/>
          </w:tcPr>
          <w:p w14:paraId="369279F1">
            <w:r>
              <w:t xml:space="preserve">Multitape Turing machines </w:t>
            </w:r>
          </w:p>
          <w:p w14:paraId="726B6A13">
            <w:r>
              <w:t>Non-Deterministic Turing Machines</w:t>
            </w:r>
          </w:p>
          <w:p w14:paraId="3BC285A7">
            <w:pPr>
              <w:rPr>
                <w:rStyle w:val="10"/>
                <w:b/>
              </w:rPr>
            </w:pPr>
            <w:r>
              <w:rPr>
                <w:rStyle w:val="10"/>
                <w:b/>
              </w:rPr>
              <w:t xml:space="preserve">CO2-L3  CO3-L3 </w:t>
            </w:r>
          </w:p>
        </w:tc>
        <w:tc>
          <w:tcPr>
            <w:tcW w:w="1442" w:type="dxa"/>
            <w:vAlign w:val="center"/>
          </w:tcPr>
          <w:p w14:paraId="798FEE7B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26702BC4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shd w:val="clear"/>
            <w:vAlign w:val="center"/>
          </w:tcPr>
          <w:p w14:paraId="564B1FB8">
            <w:pPr>
              <w:tabs>
                <w:tab w:val="left" w:pos="3384"/>
              </w:tabs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Style w:val="10"/>
                <w:rFonts w:hint="default"/>
                <w:lang w:val="en-US"/>
              </w:rPr>
              <w:t>43</w:t>
            </w:r>
          </w:p>
        </w:tc>
        <w:tc>
          <w:tcPr>
            <w:tcW w:w="1407" w:type="dxa"/>
            <w:vAlign w:val="center"/>
          </w:tcPr>
          <w:p w14:paraId="209F5A75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4EE35FC2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79A1E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857" w:type="dxa"/>
            <w:vMerge w:val="restart"/>
            <w:vAlign w:val="center"/>
          </w:tcPr>
          <w:p w14:paraId="3CB2B93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14:paraId="643B8950">
            <w:pPr>
              <w:jc w:val="center"/>
              <w:rPr>
                <w:b/>
              </w:rPr>
            </w:pPr>
          </w:p>
        </w:tc>
        <w:tc>
          <w:tcPr>
            <w:tcW w:w="2782" w:type="dxa"/>
            <w:vMerge w:val="restart"/>
            <w:vAlign w:val="center"/>
          </w:tcPr>
          <w:p w14:paraId="69378A3C">
            <w:r>
              <w:rPr>
                <w:b/>
              </w:rPr>
              <w:t>UNDECIDABILITY:</w:t>
            </w:r>
          </w:p>
        </w:tc>
        <w:tc>
          <w:tcPr>
            <w:tcW w:w="3321" w:type="dxa"/>
            <w:vAlign w:val="center"/>
          </w:tcPr>
          <w:p w14:paraId="02ABD38F">
            <w:pPr>
              <w:rPr>
                <w:rFonts w:hint="default"/>
                <w:lang w:val="en-US"/>
              </w:rPr>
            </w:pPr>
            <w:r>
              <w:t xml:space="preserve">Understand Decidable and un-decidable problems, Universal Turing machine, Halting problem of a Turing machine </w:t>
            </w:r>
            <w:r>
              <w:rPr>
                <w:rStyle w:val="10"/>
                <w:b/>
              </w:rPr>
              <w:t>CO1-L</w:t>
            </w:r>
            <w:r>
              <w:rPr>
                <w:rStyle w:val="10"/>
                <w:rFonts w:hint="default"/>
                <w:b/>
                <w:lang w:val="en-US"/>
              </w:rPr>
              <w:t>2</w:t>
            </w:r>
          </w:p>
        </w:tc>
        <w:tc>
          <w:tcPr>
            <w:tcW w:w="1442" w:type="dxa"/>
            <w:vAlign w:val="center"/>
          </w:tcPr>
          <w:p w14:paraId="14D898E8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Flip Class</w:t>
            </w:r>
          </w:p>
        </w:tc>
        <w:tc>
          <w:tcPr>
            <w:tcW w:w="1278" w:type="dxa"/>
            <w:vAlign w:val="center"/>
          </w:tcPr>
          <w:p w14:paraId="1DD2D62F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shd w:val="clear"/>
            <w:vAlign w:val="center"/>
          </w:tcPr>
          <w:p w14:paraId="59594FED">
            <w:pPr>
              <w:tabs>
                <w:tab w:val="left" w:pos="3384"/>
              </w:tabs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Style w:val="10"/>
                <w:rFonts w:hint="default"/>
                <w:lang w:val="en-US"/>
              </w:rPr>
              <w:t>44</w:t>
            </w:r>
          </w:p>
        </w:tc>
        <w:tc>
          <w:tcPr>
            <w:tcW w:w="1407" w:type="dxa"/>
            <w:vAlign w:val="center"/>
          </w:tcPr>
          <w:p w14:paraId="1BB9CE0B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  <w:tc>
          <w:tcPr>
            <w:tcW w:w="1543" w:type="dxa"/>
            <w:vAlign w:val="center"/>
          </w:tcPr>
          <w:p w14:paraId="16C8A95F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  <w:tr w14:paraId="22B66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857" w:type="dxa"/>
            <w:vMerge w:val="continue"/>
            <w:vAlign w:val="center"/>
          </w:tcPr>
          <w:p w14:paraId="2B47A3EF">
            <w:pPr>
              <w:jc w:val="center"/>
            </w:pPr>
          </w:p>
        </w:tc>
        <w:tc>
          <w:tcPr>
            <w:tcW w:w="2782" w:type="dxa"/>
            <w:vMerge w:val="continue"/>
            <w:vAlign w:val="center"/>
          </w:tcPr>
          <w:p w14:paraId="1A9B8984"/>
        </w:tc>
        <w:tc>
          <w:tcPr>
            <w:tcW w:w="3321" w:type="dxa"/>
            <w:vAlign w:val="center"/>
          </w:tcPr>
          <w:p w14:paraId="2CE5AA25">
            <w:pPr>
              <w:rPr>
                <w:rFonts w:hint="default"/>
                <w:lang w:val="en-US"/>
              </w:rPr>
            </w:pPr>
            <w:r>
              <w:t xml:space="preserve">Post correspondence problem, Examples on PCP Problems, Church Hypothesis  </w:t>
            </w:r>
            <w:r>
              <w:rPr>
                <w:rStyle w:val="10"/>
                <w:b/>
              </w:rPr>
              <w:t>CO1-L</w:t>
            </w:r>
            <w:r>
              <w:rPr>
                <w:rStyle w:val="10"/>
                <w:rFonts w:hint="default"/>
                <w:b/>
                <w:lang w:val="en-US"/>
              </w:rPr>
              <w:t>3 CO4-L3</w:t>
            </w:r>
          </w:p>
        </w:tc>
        <w:tc>
          <w:tcPr>
            <w:tcW w:w="1442" w:type="dxa"/>
            <w:vAlign w:val="center"/>
          </w:tcPr>
          <w:p w14:paraId="74305252">
            <w:pPr>
              <w:jc w:val="center"/>
            </w:pPr>
            <w:r>
              <w:rPr>
                <w:rStyle w:val="10"/>
              </w:rPr>
              <w:t>WB/PPT</w:t>
            </w:r>
          </w:p>
        </w:tc>
        <w:tc>
          <w:tcPr>
            <w:tcW w:w="1278" w:type="dxa"/>
            <w:vAlign w:val="center"/>
          </w:tcPr>
          <w:p w14:paraId="5F4F6433">
            <w:pPr>
              <w:tabs>
                <w:tab w:val="left" w:pos="3384"/>
              </w:tabs>
              <w:jc w:val="center"/>
              <w:rPr>
                <w:rStyle w:val="10"/>
              </w:rPr>
            </w:pPr>
            <w:r>
              <w:rPr>
                <w:rStyle w:val="10"/>
              </w:rPr>
              <w:t>1</w:t>
            </w:r>
          </w:p>
        </w:tc>
        <w:tc>
          <w:tcPr>
            <w:tcW w:w="1922" w:type="dxa"/>
            <w:vAlign w:val="center"/>
          </w:tcPr>
          <w:p w14:paraId="6232D4E8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  <w:r>
              <w:rPr>
                <w:rStyle w:val="10"/>
                <w:rFonts w:hint="default"/>
                <w:lang w:val="en-US"/>
              </w:rPr>
              <w:t>45</w:t>
            </w:r>
            <w:bookmarkStart w:id="0" w:name="_GoBack"/>
            <w:bookmarkEnd w:id="0"/>
          </w:p>
        </w:tc>
        <w:tc>
          <w:tcPr>
            <w:tcW w:w="1407" w:type="dxa"/>
            <w:vAlign w:val="center"/>
          </w:tcPr>
          <w:p w14:paraId="5487B9EA">
            <w:pPr>
              <w:tabs>
                <w:tab w:val="left" w:pos="3384"/>
              </w:tabs>
              <w:jc w:val="center"/>
              <w:rPr>
                <w:rStyle w:val="10"/>
                <w:rFonts w:hint="default"/>
                <w:lang w:val="en-US"/>
              </w:rPr>
            </w:pPr>
          </w:p>
        </w:tc>
        <w:tc>
          <w:tcPr>
            <w:tcW w:w="1543" w:type="dxa"/>
            <w:vAlign w:val="center"/>
          </w:tcPr>
          <w:p w14:paraId="242C0BBF">
            <w:pPr>
              <w:tabs>
                <w:tab w:val="left" w:pos="3384"/>
              </w:tabs>
              <w:jc w:val="center"/>
              <w:rPr>
                <w:rStyle w:val="10"/>
              </w:rPr>
            </w:pPr>
          </w:p>
        </w:tc>
      </w:tr>
    </w:tbl>
    <w:p w14:paraId="70327B73">
      <w:pPr>
        <w:spacing w:line="360" w:lineRule="auto"/>
        <w:rPr>
          <w:rStyle w:val="10"/>
          <w:b/>
        </w:rPr>
      </w:pPr>
    </w:p>
    <w:p w14:paraId="0B6DB27A">
      <w:pPr>
        <w:spacing w:line="360" w:lineRule="auto"/>
        <w:ind w:firstLine="720"/>
        <w:rPr>
          <w:rStyle w:val="10"/>
        </w:rPr>
      </w:pPr>
      <w:r>
        <w:rPr>
          <w:rStyle w:val="10"/>
          <w:b/>
        </w:rPr>
        <w:t>Legend</w:t>
      </w:r>
      <w:r>
        <w:rPr>
          <w:rStyle w:val="10"/>
        </w:rPr>
        <w:t xml:space="preserve">: Teaching Mode               </w:t>
      </w:r>
      <w:r>
        <w:rPr>
          <w:rStyle w:val="10"/>
        </w:rPr>
        <w:tab/>
      </w:r>
      <w:r>
        <w:rPr>
          <w:rStyle w:val="10"/>
        </w:rPr>
        <w:tab/>
      </w:r>
      <w:r>
        <w:rPr>
          <w:rStyle w:val="10"/>
        </w:rPr>
        <w:tab/>
      </w:r>
      <w:r>
        <w:rPr>
          <w:rStyle w:val="10"/>
        </w:rPr>
        <w:tab/>
      </w:r>
    </w:p>
    <w:p w14:paraId="32DE0C17">
      <w:pPr>
        <w:spacing w:line="360" w:lineRule="auto"/>
        <w:ind w:firstLine="720"/>
      </w:pPr>
      <w:r>
        <w:rPr>
          <w:rStyle w:val="10"/>
        </w:rPr>
        <w:t xml:space="preserve">WB: White Board/ PPT: </w:t>
      </w:r>
      <w:r>
        <w:rPr>
          <w:color w:val="000000"/>
        </w:rPr>
        <w:t>Power Point Presentation, Flip Class, Quiz</w:t>
      </w:r>
    </w:p>
    <w:p w14:paraId="180565F1">
      <w:pPr>
        <w:spacing w:line="360" w:lineRule="auto"/>
        <w:ind w:left="9360" w:firstLine="720"/>
        <w:rPr>
          <w:bCs/>
          <w:vanish/>
          <w:color w:val="000000"/>
        </w:rPr>
      </w:pPr>
      <w:r>
        <w:rPr>
          <w:bCs/>
          <w:vanish/>
          <w:color w:val="000000"/>
        </w:rPr>
        <w:t xml:space="preserve">W    </w:t>
      </w:r>
    </w:p>
    <w:p w14:paraId="60211A1B">
      <w:pPr>
        <w:spacing w:line="360" w:lineRule="auto"/>
        <w:rPr>
          <w:bCs/>
          <w:vanish/>
          <w:color w:val="000000"/>
        </w:rPr>
      </w:pPr>
    </w:p>
    <w:p w14:paraId="7DBFE0C3">
      <w:pPr>
        <w:ind w:firstLine="720"/>
      </w:pPr>
      <w:r>
        <w:rPr>
          <w:b/>
        </w:rPr>
        <w:t>Hours Required: L-</w:t>
      </w:r>
      <w:r>
        <w:t xml:space="preserve">Lecture </w:t>
      </w:r>
      <w:r>
        <w:tab/>
      </w:r>
      <w:r>
        <w:tab/>
      </w:r>
      <w:r>
        <w:tab/>
      </w:r>
      <w:r>
        <w:tab/>
      </w:r>
      <w:r>
        <w:rPr>
          <w:b/>
        </w:rPr>
        <w:t>T- Tutorial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P- Practical</w:t>
      </w:r>
    </w:p>
    <w:p w14:paraId="283FF114">
      <w:r>
        <w:tab/>
      </w:r>
    </w:p>
    <w:p w14:paraId="2F9D5E84"/>
    <w:p w14:paraId="590D27F0"/>
    <w:p w14:paraId="0DEC5FD9"/>
    <w:p w14:paraId="0B66D3C4"/>
    <w:p w14:paraId="32ECFAF0">
      <w:r>
        <w:tab/>
      </w:r>
      <w:r>
        <w:t>Signature of the faculty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Signature of HOD</w:t>
      </w:r>
    </w:p>
    <w:sectPr>
      <w:headerReference r:id="rId3" w:type="default"/>
      <w:footerReference r:id="rId4" w:type="default"/>
      <w:footerReference r:id="rId5" w:type="even"/>
      <w:pgSz w:w="16839" w:h="11907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25D7D">
    <w:pPr>
      <w:pStyle w:val="5"/>
      <w:framePr w:wrap="around" w:vAnchor="text" w:hAnchor="margin" w:xAlign="center" w:y="1"/>
      <w:rPr>
        <w:rStyle w:val="8"/>
      </w:rPr>
    </w:pPr>
  </w:p>
  <w:p w14:paraId="33820AC9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1E257">
    <w:pPr>
      <w:pStyle w:val="5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45C9C84E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9A066">
    <w:pPr>
      <w:pStyle w:val="6"/>
      <w:rPr>
        <w:sz w:val="20"/>
        <w:szCs w:val="20"/>
      </w:rPr>
    </w:pPr>
    <w:r>
      <w:rPr>
        <w:sz w:val="20"/>
        <w:szCs w:val="20"/>
      </w:rPr>
      <w:t>PVP SIDDHARTHA INSTITUTE OF TECHNOLOGY</w:t>
    </w:r>
  </w:p>
  <w:p w14:paraId="365D9487">
    <w:pPr>
      <w:pStyle w:val="6"/>
      <w:rPr>
        <w:sz w:val="20"/>
        <w:szCs w:val="20"/>
      </w:rPr>
    </w:pPr>
    <w:r>
      <w:rPr>
        <w:sz w:val="20"/>
        <w:szCs w:val="20"/>
      </w:rPr>
      <w:pict>
        <v:line id="_x0000_s4097" o:spid="_x0000_s4097" o:spt="20" style="position:absolute;left:0pt;margin-left:5.7pt;margin-top:6.3pt;height:0pt;width:897.6pt;z-index:251659264;mso-width-relative:page;mso-height-relative:page;" coordsize="21600,21600">
          <v:path arrowok="t"/>
          <v:fill focussize="0,0"/>
          <v:stroke/>
          <v:imagedata o:title=""/>
          <o:lock v:ext="edit"/>
        </v:line>
      </w:pict>
    </w:r>
    <w:r>
      <w:rPr>
        <w:sz w:val="20"/>
        <w:szCs w:val="20"/>
      </w:rPr>
      <w:tab/>
    </w:r>
  </w:p>
  <w:p w14:paraId="14E8FDB8">
    <w:pPr>
      <w:pStyle w:val="6"/>
    </w:pPr>
    <w:r>
      <w:rPr>
        <w:sz w:val="20"/>
        <w:szCs w:val="20"/>
      </w:rPr>
      <w:tab/>
    </w:r>
    <w:r>
      <w:rPr>
        <w:sz w:val="20"/>
        <w:szCs w:val="20"/>
      </w:rPr>
      <w:tab/>
    </w:r>
  </w:p>
  <w:p w14:paraId="34906FFD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pStyle w:val="2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98B4A0F"/>
    <w:multiLevelType w:val="multilevel"/>
    <w:tmpl w:val="098B4A0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HorizontalSpacing w:val="1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ExpandShiftReturn/>
    <w:doNotWrapTextWithPunct/>
    <w:doNotUseEastAsianBreakRules/>
    <w:compatSetting w:name="compatibilityMode" w:uri="http://schemas.microsoft.com/office/word" w:val="12"/>
  </w:compat>
  <w:rsids>
    <w:rsidRoot w:val="00DF0F6D"/>
    <w:rsid w:val="00002654"/>
    <w:rsid w:val="000035F3"/>
    <w:rsid w:val="00003D79"/>
    <w:rsid w:val="00004E1F"/>
    <w:rsid w:val="00006A93"/>
    <w:rsid w:val="000203FC"/>
    <w:rsid w:val="00022C31"/>
    <w:rsid w:val="000341F0"/>
    <w:rsid w:val="00040616"/>
    <w:rsid w:val="00041D0F"/>
    <w:rsid w:val="0004376E"/>
    <w:rsid w:val="0004445A"/>
    <w:rsid w:val="000458F4"/>
    <w:rsid w:val="00051527"/>
    <w:rsid w:val="00065905"/>
    <w:rsid w:val="000705AC"/>
    <w:rsid w:val="00073431"/>
    <w:rsid w:val="00080E84"/>
    <w:rsid w:val="00086B47"/>
    <w:rsid w:val="000A0AC6"/>
    <w:rsid w:val="000A2A64"/>
    <w:rsid w:val="000B274F"/>
    <w:rsid w:val="000C302E"/>
    <w:rsid w:val="000C6962"/>
    <w:rsid w:val="000D4A63"/>
    <w:rsid w:val="000D7AA1"/>
    <w:rsid w:val="000E114F"/>
    <w:rsid w:val="000E1E81"/>
    <w:rsid w:val="000E47E3"/>
    <w:rsid w:val="00106107"/>
    <w:rsid w:val="00110880"/>
    <w:rsid w:val="00120F0F"/>
    <w:rsid w:val="00123097"/>
    <w:rsid w:val="0012402E"/>
    <w:rsid w:val="001243EE"/>
    <w:rsid w:val="00127B63"/>
    <w:rsid w:val="00130E46"/>
    <w:rsid w:val="001317DA"/>
    <w:rsid w:val="00131EA0"/>
    <w:rsid w:val="00136818"/>
    <w:rsid w:val="00137D8E"/>
    <w:rsid w:val="00143C64"/>
    <w:rsid w:val="00145800"/>
    <w:rsid w:val="001522FA"/>
    <w:rsid w:val="0016176F"/>
    <w:rsid w:val="00161977"/>
    <w:rsid w:val="00165A86"/>
    <w:rsid w:val="001839B2"/>
    <w:rsid w:val="0018775D"/>
    <w:rsid w:val="00187FB8"/>
    <w:rsid w:val="00190C26"/>
    <w:rsid w:val="001939A2"/>
    <w:rsid w:val="001A19BC"/>
    <w:rsid w:val="001A55CC"/>
    <w:rsid w:val="001B1284"/>
    <w:rsid w:val="001B2801"/>
    <w:rsid w:val="001B50A8"/>
    <w:rsid w:val="001B6D0E"/>
    <w:rsid w:val="001C5E70"/>
    <w:rsid w:val="001C7C9E"/>
    <w:rsid w:val="001D125A"/>
    <w:rsid w:val="001D7A26"/>
    <w:rsid w:val="001E056B"/>
    <w:rsid w:val="001E080B"/>
    <w:rsid w:val="001F1247"/>
    <w:rsid w:val="001F7479"/>
    <w:rsid w:val="002004DF"/>
    <w:rsid w:val="00204550"/>
    <w:rsid w:val="002167DE"/>
    <w:rsid w:val="00216AF1"/>
    <w:rsid w:val="00230762"/>
    <w:rsid w:val="0024419A"/>
    <w:rsid w:val="0025591B"/>
    <w:rsid w:val="00257AAA"/>
    <w:rsid w:val="002601FA"/>
    <w:rsid w:val="002620B4"/>
    <w:rsid w:val="00272862"/>
    <w:rsid w:val="00275460"/>
    <w:rsid w:val="00283FEC"/>
    <w:rsid w:val="002909E4"/>
    <w:rsid w:val="00295265"/>
    <w:rsid w:val="00295C82"/>
    <w:rsid w:val="002A0AE6"/>
    <w:rsid w:val="002A0D13"/>
    <w:rsid w:val="002A1F37"/>
    <w:rsid w:val="002B6FCE"/>
    <w:rsid w:val="002C03E7"/>
    <w:rsid w:val="002C05A9"/>
    <w:rsid w:val="002C230B"/>
    <w:rsid w:val="002D7F57"/>
    <w:rsid w:val="002E2901"/>
    <w:rsid w:val="002F276A"/>
    <w:rsid w:val="002F4996"/>
    <w:rsid w:val="00314E20"/>
    <w:rsid w:val="0032055B"/>
    <w:rsid w:val="00334F0B"/>
    <w:rsid w:val="00335145"/>
    <w:rsid w:val="00336F2B"/>
    <w:rsid w:val="00340AC9"/>
    <w:rsid w:val="00341A22"/>
    <w:rsid w:val="003465B8"/>
    <w:rsid w:val="00353224"/>
    <w:rsid w:val="00360013"/>
    <w:rsid w:val="00364E18"/>
    <w:rsid w:val="003678FF"/>
    <w:rsid w:val="00377079"/>
    <w:rsid w:val="00377D99"/>
    <w:rsid w:val="003951B8"/>
    <w:rsid w:val="00396359"/>
    <w:rsid w:val="00396BF8"/>
    <w:rsid w:val="003A3139"/>
    <w:rsid w:val="003B1AFD"/>
    <w:rsid w:val="003B2825"/>
    <w:rsid w:val="003B6371"/>
    <w:rsid w:val="003B6C97"/>
    <w:rsid w:val="003C6C36"/>
    <w:rsid w:val="003D498B"/>
    <w:rsid w:val="003D769A"/>
    <w:rsid w:val="003E0CC0"/>
    <w:rsid w:val="003E7535"/>
    <w:rsid w:val="003F1047"/>
    <w:rsid w:val="003F5E1A"/>
    <w:rsid w:val="003F61CD"/>
    <w:rsid w:val="0040001F"/>
    <w:rsid w:val="00402638"/>
    <w:rsid w:val="004100F4"/>
    <w:rsid w:val="00411280"/>
    <w:rsid w:val="00411F77"/>
    <w:rsid w:val="00413215"/>
    <w:rsid w:val="00416619"/>
    <w:rsid w:val="00422156"/>
    <w:rsid w:val="00422B54"/>
    <w:rsid w:val="0042672C"/>
    <w:rsid w:val="00432D54"/>
    <w:rsid w:val="004418B9"/>
    <w:rsid w:val="00445524"/>
    <w:rsid w:val="004522AF"/>
    <w:rsid w:val="00453308"/>
    <w:rsid w:val="00456C36"/>
    <w:rsid w:val="00462304"/>
    <w:rsid w:val="004708C2"/>
    <w:rsid w:val="00482BCF"/>
    <w:rsid w:val="00483A06"/>
    <w:rsid w:val="00485789"/>
    <w:rsid w:val="00491145"/>
    <w:rsid w:val="00495252"/>
    <w:rsid w:val="004A0F1C"/>
    <w:rsid w:val="004A11BD"/>
    <w:rsid w:val="004A3413"/>
    <w:rsid w:val="004B1588"/>
    <w:rsid w:val="004B4116"/>
    <w:rsid w:val="004B4A6A"/>
    <w:rsid w:val="004B6167"/>
    <w:rsid w:val="004B66A9"/>
    <w:rsid w:val="004B7F8C"/>
    <w:rsid w:val="004C1974"/>
    <w:rsid w:val="004C2B48"/>
    <w:rsid w:val="004C490E"/>
    <w:rsid w:val="004C69E9"/>
    <w:rsid w:val="004D0CBC"/>
    <w:rsid w:val="004E03E6"/>
    <w:rsid w:val="004F16F6"/>
    <w:rsid w:val="004F1991"/>
    <w:rsid w:val="00504796"/>
    <w:rsid w:val="00507640"/>
    <w:rsid w:val="00510A01"/>
    <w:rsid w:val="00513D44"/>
    <w:rsid w:val="00513F46"/>
    <w:rsid w:val="00514916"/>
    <w:rsid w:val="005209F9"/>
    <w:rsid w:val="00522439"/>
    <w:rsid w:val="00526407"/>
    <w:rsid w:val="00526581"/>
    <w:rsid w:val="005274C4"/>
    <w:rsid w:val="00530BB6"/>
    <w:rsid w:val="005320EC"/>
    <w:rsid w:val="00540475"/>
    <w:rsid w:val="00544630"/>
    <w:rsid w:val="00547C88"/>
    <w:rsid w:val="00553471"/>
    <w:rsid w:val="005628A3"/>
    <w:rsid w:val="00585079"/>
    <w:rsid w:val="005857C6"/>
    <w:rsid w:val="0058672D"/>
    <w:rsid w:val="005935BE"/>
    <w:rsid w:val="00597397"/>
    <w:rsid w:val="005A291A"/>
    <w:rsid w:val="005A3819"/>
    <w:rsid w:val="005B1214"/>
    <w:rsid w:val="005B1E89"/>
    <w:rsid w:val="005B3E1D"/>
    <w:rsid w:val="005B7367"/>
    <w:rsid w:val="005B7802"/>
    <w:rsid w:val="005C1C03"/>
    <w:rsid w:val="005C76F9"/>
    <w:rsid w:val="005D31F1"/>
    <w:rsid w:val="005E5478"/>
    <w:rsid w:val="005F1E7A"/>
    <w:rsid w:val="005F4ABD"/>
    <w:rsid w:val="00600513"/>
    <w:rsid w:val="0060438E"/>
    <w:rsid w:val="00605DFF"/>
    <w:rsid w:val="00610587"/>
    <w:rsid w:val="00613A1A"/>
    <w:rsid w:val="00613B39"/>
    <w:rsid w:val="006319BA"/>
    <w:rsid w:val="00641146"/>
    <w:rsid w:val="0067008A"/>
    <w:rsid w:val="00670217"/>
    <w:rsid w:val="00674276"/>
    <w:rsid w:val="006914CF"/>
    <w:rsid w:val="006932E7"/>
    <w:rsid w:val="00695C28"/>
    <w:rsid w:val="00696195"/>
    <w:rsid w:val="006B4E03"/>
    <w:rsid w:val="006B5B6B"/>
    <w:rsid w:val="006B6627"/>
    <w:rsid w:val="006B74D2"/>
    <w:rsid w:val="006C1C98"/>
    <w:rsid w:val="006D44FC"/>
    <w:rsid w:val="006D46C6"/>
    <w:rsid w:val="006D5DDF"/>
    <w:rsid w:val="006E0E84"/>
    <w:rsid w:val="006E1DDE"/>
    <w:rsid w:val="006F17DD"/>
    <w:rsid w:val="006F58A7"/>
    <w:rsid w:val="007029E4"/>
    <w:rsid w:val="007043FF"/>
    <w:rsid w:val="00704CAA"/>
    <w:rsid w:val="00705C39"/>
    <w:rsid w:val="00711CA4"/>
    <w:rsid w:val="00711E51"/>
    <w:rsid w:val="00723314"/>
    <w:rsid w:val="00725B81"/>
    <w:rsid w:val="007326FA"/>
    <w:rsid w:val="00734C4E"/>
    <w:rsid w:val="007452A6"/>
    <w:rsid w:val="00746BC8"/>
    <w:rsid w:val="00747C7F"/>
    <w:rsid w:val="00752F90"/>
    <w:rsid w:val="00761E55"/>
    <w:rsid w:val="00764125"/>
    <w:rsid w:val="00767698"/>
    <w:rsid w:val="00770AB4"/>
    <w:rsid w:val="00772A20"/>
    <w:rsid w:val="007744DE"/>
    <w:rsid w:val="0078632C"/>
    <w:rsid w:val="00791398"/>
    <w:rsid w:val="00793006"/>
    <w:rsid w:val="007967A7"/>
    <w:rsid w:val="007A4F9B"/>
    <w:rsid w:val="007B3378"/>
    <w:rsid w:val="007B44E2"/>
    <w:rsid w:val="007B4B06"/>
    <w:rsid w:val="007B7B46"/>
    <w:rsid w:val="007B7EE9"/>
    <w:rsid w:val="007C15EC"/>
    <w:rsid w:val="007C3A6F"/>
    <w:rsid w:val="007D0EB7"/>
    <w:rsid w:val="007D4A66"/>
    <w:rsid w:val="007E2A1B"/>
    <w:rsid w:val="007E3C88"/>
    <w:rsid w:val="007E5C31"/>
    <w:rsid w:val="007F551B"/>
    <w:rsid w:val="00802715"/>
    <w:rsid w:val="00824FCD"/>
    <w:rsid w:val="00825815"/>
    <w:rsid w:val="00832D34"/>
    <w:rsid w:val="00842528"/>
    <w:rsid w:val="0084654F"/>
    <w:rsid w:val="008545B6"/>
    <w:rsid w:val="00856CEC"/>
    <w:rsid w:val="00862637"/>
    <w:rsid w:val="008644B6"/>
    <w:rsid w:val="00870C73"/>
    <w:rsid w:val="00871AFA"/>
    <w:rsid w:val="008743A2"/>
    <w:rsid w:val="00876E47"/>
    <w:rsid w:val="00886ACA"/>
    <w:rsid w:val="008938E7"/>
    <w:rsid w:val="008A6FA7"/>
    <w:rsid w:val="008A77D5"/>
    <w:rsid w:val="008B7339"/>
    <w:rsid w:val="008C0EBC"/>
    <w:rsid w:val="008C4E29"/>
    <w:rsid w:val="008C5D03"/>
    <w:rsid w:val="008C7462"/>
    <w:rsid w:val="008D41D7"/>
    <w:rsid w:val="008E3955"/>
    <w:rsid w:val="008F1201"/>
    <w:rsid w:val="008F6185"/>
    <w:rsid w:val="00904996"/>
    <w:rsid w:val="00907FA5"/>
    <w:rsid w:val="009102F8"/>
    <w:rsid w:val="0091113C"/>
    <w:rsid w:val="00925152"/>
    <w:rsid w:val="00925177"/>
    <w:rsid w:val="009315AE"/>
    <w:rsid w:val="00935A6A"/>
    <w:rsid w:val="00943277"/>
    <w:rsid w:val="00944441"/>
    <w:rsid w:val="0094532B"/>
    <w:rsid w:val="00952A7D"/>
    <w:rsid w:val="0095433A"/>
    <w:rsid w:val="00955DE5"/>
    <w:rsid w:val="00962F67"/>
    <w:rsid w:val="0096717D"/>
    <w:rsid w:val="00976C20"/>
    <w:rsid w:val="00984EF5"/>
    <w:rsid w:val="00992E07"/>
    <w:rsid w:val="00996ECB"/>
    <w:rsid w:val="009A241F"/>
    <w:rsid w:val="009A3DA8"/>
    <w:rsid w:val="009A4060"/>
    <w:rsid w:val="009B1F32"/>
    <w:rsid w:val="009C06A9"/>
    <w:rsid w:val="009C28B8"/>
    <w:rsid w:val="009D1B9E"/>
    <w:rsid w:val="009D29E5"/>
    <w:rsid w:val="009E38B3"/>
    <w:rsid w:val="009E44F8"/>
    <w:rsid w:val="009E7282"/>
    <w:rsid w:val="009F1801"/>
    <w:rsid w:val="009F1BB4"/>
    <w:rsid w:val="00A0252E"/>
    <w:rsid w:val="00A04DBD"/>
    <w:rsid w:val="00A12FB1"/>
    <w:rsid w:val="00A15156"/>
    <w:rsid w:val="00A20FFB"/>
    <w:rsid w:val="00A250BE"/>
    <w:rsid w:val="00A2657F"/>
    <w:rsid w:val="00A27BDA"/>
    <w:rsid w:val="00A27E71"/>
    <w:rsid w:val="00A30CE1"/>
    <w:rsid w:val="00A336FD"/>
    <w:rsid w:val="00A356BD"/>
    <w:rsid w:val="00A40D6A"/>
    <w:rsid w:val="00A4119C"/>
    <w:rsid w:val="00A41663"/>
    <w:rsid w:val="00A41974"/>
    <w:rsid w:val="00A46209"/>
    <w:rsid w:val="00A51145"/>
    <w:rsid w:val="00A522C4"/>
    <w:rsid w:val="00A5445C"/>
    <w:rsid w:val="00A57E4D"/>
    <w:rsid w:val="00A636EF"/>
    <w:rsid w:val="00A64795"/>
    <w:rsid w:val="00A703B6"/>
    <w:rsid w:val="00A716F8"/>
    <w:rsid w:val="00A75DE6"/>
    <w:rsid w:val="00A846EA"/>
    <w:rsid w:val="00A92C93"/>
    <w:rsid w:val="00A968ED"/>
    <w:rsid w:val="00AA370B"/>
    <w:rsid w:val="00AA4779"/>
    <w:rsid w:val="00AA6F07"/>
    <w:rsid w:val="00AB1DB2"/>
    <w:rsid w:val="00AC0123"/>
    <w:rsid w:val="00AC08B6"/>
    <w:rsid w:val="00AD4B84"/>
    <w:rsid w:val="00AE2692"/>
    <w:rsid w:val="00AF0629"/>
    <w:rsid w:val="00AF4CEF"/>
    <w:rsid w:val="00B0464C"/>
    <w:rsid w:val="00B17915"/>
    <w:rsid w:val="00B2355E"/>
    <w:rsid w:val="00B245EB"/>
    <w:rsid w:val="00B24BBC"/>
    <w:rsid w:val="00B371D3"/>
    <w:rsid w:val="00B37323"/>
    <w:rsid w:val="00B42B0A"/>
    <w:rsid w:val="00B44AE3"/>
    <w:rsid w:val="00B47EE8"/>
    <w:rsid w:val="00B537B0"/>
    <w:rsid w:val="00B60E54"/>
    <w:rsid w:val="00B61753"/>
    <w:rsid w:val="00B63205"/>
    <w:rsid w:val="00B64EA0"/>
    <w:rsid w:val="00B67A0D"/>
    <w:rsid w:val="00B70848"/>
    <w:rsid w:val="00B72798"/>
    <w:rsid w:val="00B775C4"/>
    <w:rsid w:val="00B8490B"/>
    <w:rsid w:val="00B95E61"/>
    <w:rsid w:val="00BA06EA"/>
    <w:rsid w:val="00BA08EE"/>
    <w:rsid w:val="00BA334B"/>
    <w:rsid w:val="00BA6BEA"/>
    <w:rsid w:val="00BD2206"/>
    <w:rsid w:val="00BD37CD"/>
    <w:rsid w:val="00BD4318"/>
    <w:rsid w:val="00BD7291"/>
    <w:rsid w:val="00BE2E35"/>
    <w:rsid w:val="00BE721C"/>
    <w:rsid w:val="00BF2858"/>
    <w:rsid w:val="00C01FD4"/>
    <w:rsid w:val="00C05B3D"/>
    <w:rsid w:val="00C16DFB"/>
    <w:rsid w:val="00C4437F"/>
    <w:rsid w:val="00C449D9"/>
    <w:rsid w:val="00C4691C"/>
    <w:rsid w:val="00C53E9B"/>
    <w:rsid w:val="00C54278"/>
    <w:rsid w:val="00C5483B"/>
    <w:rsid w:val="00C574C8"/>
    <w:rsid w:val="00C6049A"/>
    <w:rsid w:val="00C60D15"/>
    <w:rsid w:val="00C71D53"/>
    <w:rsid w:val="00C84C31"/>
    <w:rsid w:val="00C85FA5"/>
    <w:rsid w:val="00C90203"/>
    <w:rsid w:val="00C961E1"/>
    <w:rsid w:val="00CA6ABE"/>
    <w:rsid w:val="00CA773E"/>
    <w:rsid w:val="00CB014F"/>
    <w:rsid w:val="00CB227B"/>
    <w:rsid w:val="00CC48FC"/>
    <w:rsid w:val="00CD0547"/>
    <w:rsid w:val="00CD7962"/>
    <w:rsid w:val="00CE5D67"/>
    <w:rsid w:val="00CE69D8"/>
    <w:rsid w:val="00CE7E01"/>
    <w:rsid w:val="00CF2D4E"/>
    <w:rsid w:val="00CF2DB2"/>
    <w:rsid w:val="00CF3F01"/>
    <w:rsid w:val="00CF7598"/>
    <w:rsid w:val="00D0363F"/>
    <w:rsid w:val="00D05045"/>
    <w:rsid w:val="00D06AB9"/>
    <w:rsid w:val="00D15F0C"/>
    <w:rsid w:val="00D162D9"/>
    <w:rsid w:val="00D42D79"/>
    <w:rsid w:val="00D50104"/>
    <w:rsid w:val="00D55535"/>
    <w:rsid w:val="00D57257"/>
    <w:rsid w:val="00D643AA"/>
    <w:rsid w:val="00D66DF8"/>
    <w:rsid w:val="00D67628"/>
    <w:rsid w:val="00D67C0D"/>
    <w:rsid w:val="00D80A5F"/>
    <w:rsid w:val="00D87437"/>
    <w:rsid w:val="00D87621"/>
    <w:rsid w:val="00DA279A"/>
    <w:rsid w:val="00DA3A04"/>
    <w:rsid w:val="00DA41D6"/>
    <w:rsid w:val="00DA424F"/>
    <w:rsid w:val="00DA4256"/>
    <w:rsid w:val="00DB7E86"/>
    <w:rsid w:val="00DC34A7"/>
    <w:rsid w:val="00DC4A29"/>
    <w:rsid w:val="00DC4CE6"/>
    <w:rsid w:val="00DC5D5D"/>
    <w:rsid w:val="00DF0F6D"/>
    <w:rsid w:val="00DF18A1"/>
    <w:rsid w:val="00DF5E70"/>
    <w:rsid w:val="00E00453"/>
    <w:rsid w:val="00E02AC9"/>
    <w:rsid w:val="00E03596"/>
    <w:rsid w:val="00E063F5"/>
    <w:rsid w:val="00E07732"/>
    <w:rsid w:val="00E150FE"/>
    <w:rsid w:val="00E16780"/>
    <w:rsid w:val="00E213E0"/>
    <w:rsid w:val="00E21458"/>
    <w:rsid w:val="00E3198C"/>
    <w:rsid w:val="00E47628"/>
    <w:rsid w:val="00E51FA1"/>
    <w:rsid w:val="00E54D1F"/>
    <w:rsid w:val="00E554C9"/>
    <w:rsid w:val="00E64F34"/>
    <w:rsid w:val="00E65C9E"/>
    <w:rsid w:val="00E677CD"/>
    <w:rsid w:val="00E83253"/>
    <w:rsid w:val="00E8355D"/>
    <w:rsid w:val="00E875CC"/>
    <w:rsid w:val="00E97CD1"/>
    <w:rsid w:val="00EA16A6"/>
    <w:rsid w:val="00EA30E5"/>
    <w:rsid w:val="00EB00EA"/>
    <w:rsid w:val="00EB0637"/>
    <w:rsid w:val="00EB3FC9"/>
    <w:rsid w:val="00EB4D34"/>
    <w:rsid w:val="00EB57A8"/>
    <w:rsid w:val="00EC2080"/>
    <w:rsid w:val="00EC211B"/>
    <w:rsid w:val="00EC6577"/>
    <w:rsid w:val="00ED2004"/>
    <w:rsid w:val="00F0465B"/>
    <w:rsid w:val="00F15832"/>
    <w:rsid w:val="00F20228"/>
    <w:rsid w:val="00F2340C"/>
    <w:rsid w:val="00F2446B"/>
    <w:rsid w:val="00F25A2A"/>
    <w:rsid w:val="00F374C7"/>
    <w:rsid w:val="00F37A78"/>
    <w:rsid w:val="00F440E8"/>
    <w:rsid w:val="00F46372"/>
    <w:rsid w:val="00F52B06"/>
    <w:rsid w:val="00F52E39"/>
    <w:rsid w:val="00F6432C"/>
    <w:rsid w:val="00F715BC"/>
    <w:rsid w:val="00F716DF"/>
    <w:rsid w:val="00F73FED"/>
    <w:rsid w:val="00F76306"/>
    <w:rsid w:val="00F81461"/>
    <w:rsid w:val="00F86805"/>
    <w:rsid w:val="00F9068F"/>
    <w:rsid w:val="00F9356F"/>
    <w:rsid w:val="00F93943"/>
    <w:rsid w:val="00FA10C0"/>
    <w:rsid w:val="00FA5080"/>
    <w:rsid w:val="00FA63D8"/>
    <w:rsid w:val="00FB47C2"/>
    <w:rsid w:val="00FB70C1"/>
    <w:rsid w:val="00FC1948"/>
    <w:rsid w:val="00FC3472"/>
    <w:rsid w:val="00FC361D"/>
    <w:rsid w:val="00FD4789"/>
    <w:rsid w:val="00FD4B8D"/>
    <w:rsid w:val="00FE5CFB"/>
    <w:rsid w:val="00FE61B0"/>
    <w:rsid w:val="00FE694F"/>
    <w:rsid w:val="00FF4928"/>
    <w:rsid w:val="00FF700B"/>
    <w:rsid w:val="1455234F"/>
    <w:rsid w:val="16D77919"/>
    <w:rsid w:val="1F3523D1"/>
    <w:rsid w:val="1FE07E68"/>
    <w:rsid w:val="32493BE3"/>
    <w:rsid w:val="38A058F5"/>
    <w:rsid w:val="3DF77B78"/>
    <w:rsid w:val="3F0D28CC"/>
    <w:rsid w:val="3FB415DB"/>
    <w:rsid w:val="596F757E"/>
    <w:rsid w:val="59B9487E"/>
    <w:rsid w:val="68664B20"/>
    <w:rsid w:val="6A74182A"/>
    <w:rsid w:val="71E12FA4"/>
    <w:rsid w:val="76303AF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suppressAutoHyphens/>
      <w:jc w:val="center"/>
      <w:outlineLvl w:val="1"/>
    </w:pPr>
    <w:rPr>
      <w:b/>
      <w:sz w:val="28"/>
      <w:szCs w:val="20"/>
      <w:lang w:eastAsia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paragraph" w:styleId="6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character" w:styleId="7">
    <w:name w:val="Hyperlink"/>
    <w:uiPriority w:val="0"/>
    <w:rPr>
      <w:color w:val="0000FF"/>
      <w:u w:val="single"/>
    </w:rPr>
  </w:style>
  <w:style w:type="character" w:styleId="8">
    <w:name w:val="page number"/>
    <w:basedOn w:val="3"/>
    <w:qFormat/>
    <w:uiPriority w:val="0"/>
  </w:style>
  <w:style w:type="table" w:styleId="9">
    <w:name w:val="Table Grid"/>
    <w:basedOn w:val="4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font1"/>
    <w:basedOn w:val="3"/>
    <w:uiPriority w:val="0"/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pvpsit</Company>
  <Pages>7</Pages>
  <Words>1065</Words>
  <Characters>6073</Characters>
  <Lines>50</Lines>
  <Paragraphs>14</Paragraphs>
  <TotalTime>2</TotalTime>
  <ScaleCrop>false</ScaleCrop>
  <LinksUpToDate>false</LinksUpToDate>
  <CharactersWithSpaces>7124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2023-02-17T05:35:00Z</dcterms:created>
  <dc:creator>student</dc:creator>
  <cp:lastModifiedBy>Ms. Manasa Yarrarapu</cp:lastModifiedBy>
  <cp:lastPrinted>2023-02-21T04:54:00Z</cp:lastPrinted>
  <dcterms:modified xsi:type="dcterms:W3CDTF">2025-08-20T06:25:57Z</dcterms:modified>
  <dc:title>PVP SIDDHARTHA INSTITUTE OF TECHNOLOGY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B02B5EBFEA8D4E2BA6AE189B10EB3EDF</vt:lpwstr>
  </property>
</Properties>
</file>