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81" w:rsidRDefault="00C46415">
      <w:pPr>
        <w:pStyle w:val="BodyText"/>
        <w:spacing w:before="8" w:line="276" w:lineRule="auto"/>
        <w:ind w:right="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PRASAD V. POTLURI SIDDHARTHA INSTITUTE OF TECHNOLOGY </w:t>
      </w:r>
    </w:p>
    <w:p w:rsidR="00B21881" w:rsidRDefault="00C46415">
      <w:pPr>
        <w:pStyle w:val="BodyText"/>
        <w:spacing w:before="8" w:line="276" w:lineRule="auto"/>
        <w:ind w:right="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KANURU, VIJAYAWADA</w:t>
      </w:r>
    </w:p>
    <w:p w:rsidR="00B21881" w:rsidRDefault="00C46415">
      <w:pPr>
        <w:pStyle w:val="BodyText"/>
        <w:spacing w:before="12" w:line="276" w:lineRule="auto"/>
        <w:ind w:right="1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Department of Computer Science and Engineering</w:t>
      </w:r>
    </w:p>
    <w:p w:rsidR="00B21881" w:rsidRDefault="00B21881">
      <w:pPr>
        <w:pStyle w:val="BodyText"/>
        <w:spacing w:before="12" w:line="276" w:lineRule="auto"/>
        <w:ind w:right="1140"/>
        <w:jc w:val="center"/>
        <w:rPr>
          <w:rFonts w:ascii="Times New Roman" w:hAnsi="Times New Roman" w:cs="Times New Roman"/>
          <w:b w:val="0"/>
          <w:sz w:val="12"/>
          <w:szCs w:val="24"/>
        </w:rPr>
      </w:pPr>
    </w:p>
    <w:p w:rsidR="00B21881" w:rsidRDefault="00C46415">
      <w:pPr>
        <w:pStyle w:val="BodyText"/>
        <w:spacing w:before="53" w:line="276" w:lineRule="auto"/>
        <w:ind w:right="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FORMAL LANGUAGES AND AUTOMATA THEORY</w:t>
      </w:r>
    </w:p>
    <w:p w:rsidR="00B21881" w:rsidRDefault="00C46415">
      <w:pPr>
        <w:pStyle w:val="NoSpacing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III </w:t>
      </w:r>
      <w:proofErr w:type="spellStart"/>
      <w:r>
        <w:rPr>
          <w:rFonts w:ascii="Times New Roman" w:hAnsi="Times New Roman"/>
          <w:u w:val="single"/>
        </w:rPr>
        <w:t>B.Tech</w:t>
      </w:r>
      <w:proofErr w:type="spellEnd"/>
      <w:r>
        <w:rPr>
          <w:rFonts w:ascii="Times New Roman" w:hAnsi="Times New Roman"/>
          <w:u w:val="single"/>
        </w:rPr>
        <w:t xml:space="preserve"> I </w:t>
      </w:r>
      <w:proofErr w:type="spellStart"/>
      <w:r>
        <w:rPr>
          <w:rFonts w:ascii="Times New Roman" w:hAnsi="Times New Roman"/>
          <w:u w:val="single"/>
        </w:rPr>
        <w:t>Sem</w:t>
      </w:r>
      <w:proofErr w:type="spellEnd"/>
      <w:r>
        <w:rPr>
          <w:rFonts w:ascii="Times New Roman" w:hAnsi="Times New Roman"/>
          <w:u w:val="single"/>
        </w:rPr>
        <w:br/>
        <w:t>Micro Syllabus</w:t>
      </w:r>
    </w:p>
    <w:p w:rsidR="00B21881" w:rsidRDefault="00B21881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0056" w:type="dxa"/>
        <w:jc w:val="center"/>
        <w:tblLook w:val="04A0" w:firstRow="1" w:lastRow="0" w:firstColumn="1" w:lastColumn="0" w:noHBand="0" w:noVBand="1"/>
      </w:tblPr>
      <w:tblGrid>
        <w:gridCol w:w="1792"/>
        <w:gridCol w:w="3916"/>
        <w:gridCol w:w="2869"/>
        <w:gridCol w:w="16"/>
        <w:gridCol w:w="1463"/>
      </w:tblGrid>
      <w:tr w:rsidR="00B21881">
        <w:trPr>
          <w:trHeight w:val="432"/>
          <w:jc w:val="center"/>
        </w:trPr>
        <w:tc>
          <w:tcPr>
            <w:tcW w:w="1792" w:type="dxa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Offering Branches</w:t>
            </w:r>
          </w:p>
        </w:tc>
        <w:tc>
          <w:tcPr>
            <w:tcW w:w="3917" w:type="dxa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CSE</w:t>
            </w:r>
          </w:p>
        </w:tc>
        <w:tc>
          <w:tcPr>
            <w:tcW w:w="2885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Course Code</w:t>
            </w:r>
          </w:p>
        </w:tc>
        <w:tc>
          <w:tcPr>
            <w:tcW w:w="1462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color w:val="FF0000"/>
              </w:rPr>
            </w:pPr>
            <w:r>
              <w:rPr>
                <w:rFonts w:ascii="Times New Roman" w:eastAsiaTheme="minorHAnsi" w:hAnsi="Times New Roman" w:cs="Times New Roman"/>
              </w:rPr>
              <w:t>23CS3503</w:t>
            </w:r>
          </w:p>
        </w:tc>
      </w:tr>
      <w:tr w:rsidR="00B21881">
        <w:trPr>
          <w:trHeight w:val="432"/>
          <w:jc w:val="center"/>
        </w:trPr>
        <w:tc>
          <w:tcPr>
            <w:tcW w:w="1792" w:type="dxa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Course Category</w:t>
            </w:r>
          </w:p>
        </w:tc>
        <w:tc>
          <w:tcPr>
            <w:tcW w:w="3917" w:type="dxa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Professional Core</w:t>
            </w:r>
          </w:p>
        </w:tc>
        <w:tc>
          <w:tcPr>
            <w:tcW w:w="2885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Credits</w:t>
            </w:r>
          </w:p>
        </w:tc>
        <w:tc>
          <w:tcPr>
            <w:tcW w:w="1462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3</w:t>
            </w:r>
          </w:p>
        </w:tc>
      </w:tr>
      <w:tr w:rsidR="00B21881">
        <w:trPr>
          <w:trHeight w:val="432"/>
          <w:jc w:val="center"/>
        </w:trPr>
        <w:tc>
          <w:tcPr>
            <w:tcW w:w="1792" w:type="dxa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Course Type</w:t>
            </w:r>
          </w:p>
        </w:tc>
        <w:tc>
          <w:tcPr>
            <w:tcW w:w="3917" w:type="dxa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Theory</w:t>
            </w:r>
          </w:p>
        </w:tc>
        <w:tc>
          <w:tcPr>
            <w:tcW w:w="2885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Lecture-Tutorial- Practical</w:t>
            </w:r>
          </w:p>
        </w:tc>
        <w:tc>
          <w:tcPr>
            <w:tcW w:w="1462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3-0-0</w:t>
            </w:r>
          </w:p>
        </w:tc>
      </w:tr>
      <w:tr w:rsidR="00B21881">
        <w:trPr>
          <w:trHeight w:val="432"/>
          <w:jc w:val="center"/>
        </w:trPr>
        <w:tc>
          <w:tcPr>
            <w:tcW w:w="1792" w:type="dxa"/>
            <w:vMerge w:val="restart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Prerequisites</w:t>
            </w:r>
          </w:p>
        </w:tc>
        <w:tc>
          <w:tcPr>
            <w:tcW w:w="3917" w:type="dxa"/>
            <w:vMerge w:val="restart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Discrete Mathematical Structures</w:t>
            </w:r>
          </w:p>
        </w:tc>
        <w:tc>
          <w:tcPr>
            <w:tcW w:w="2885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Continuous Evaluation</w:t>
            </w:r>
          </w:p>
        </w:tc>
        <w:tc>
          <w:tcPr>
            <w:tcW w:w="1462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30</w:t>
            </w:r>
          </w:p>
        </w:tc>
      </w:tr>
      <w:tr w:rsidR="00B21881">
        <w:trPr>
          <w:trHeight w:val="432"/>
          <w:jc w:val="center"/>
        </w:trPr>
        <w:tc>
          <w:tcPr>
            <w:tcW w:w="1792" w:type="dxa"/>
            <w:vMerge/>
            <w:vAlign w:val="center"/>
          </w:tcPr>
          <w:p w:rsidR="00B21881" w:rsidRDefault="00B21881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3917" w:type="dxa"/>
            <w:vMerge/>
            <w:vAlign w:val="center"/>
          </w:tcPr>
          <w:p w:rsidR="00B21881" w:rsidRDefault="00B21881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center"/>
            </w:pPr>
          </w:p>
        </w:tc>
        <w:tc>
          <w:tcPr>
            <w:tcW w:w="2885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Semester End Evaluation</w:t>
            </w:r>
          </w:p>
        </w:tc>
        <w:tc>
          <w:tcPr>
            <w:tcW w:w="1462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70</w:t>
            </w:r>
          </w:p>
        </w:tc>
      </w:tr>
      <w:tr w:rsidR="00B21881">
        <w:trPr>
          <w:trHeight w:val="432"/>
          <w:jc w:val="center"/>
        </w:trPr>
        <w:tc>
          <w:tcPr>
            <w:tcW w:w="1792" w:type="dxa"/>
            <w:vMerge/>
            <w:vAlign w:val="center"/>
          </w:tcPr>
          <w:p w:rsidR="00B21881" w:rsidRDefault="00B21881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3917" w:type="dxa"/>
            <w:vMerge/>
            <w:vAlign w:val="center"/>
          </w:tcPr>
          <w:p w:rsidR="00B21881" w:rsidRDefault="00B21881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center"/>
            </w:pPr>
          </w:p>
        </w:tc>
        <w:tc>
          <w:tcPr>
            <w:tcW w:w="2885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Total Marks</w:t>
            </w:r>
          </w:p>
        </w:tc>
        <w:tc>
          <w:tcPr>
            <w:tcW w:w="1462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100</w:t>
            </w:r>
          </w:p>
        </w:tc>
      </w:tr>
      <w:tr w:rsidR="00B21881">
        <w:trPr>
          <w:trHeight w:val="288"/>
          <w:jc w:val="center"/>
        </w:trPr>
        <w:tc>
          <w:tcPr>
            <w:tcW w:w="10056" w:type="dxa"/>
            <w:gridSpan w:val="5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COURSE OUTCOMES</w:t>
            </w:r>
          </w:p>
        </w:tc>
      </w:tr>
      <w:tr w:rsidR="00B21881">
        <w:trPr>
          <w:trHeight w:val="504"/>
          <w:jc w:val="center"/>
        </w:trPr>
        <w:tc>
          <w:tcPr>
            <w:tcW w:w="10056" w:type="dxa"/>
            <w:gridSpan w:val="5"/>
            <w:vAlign w:val="center"/>
          </w:tcPr>
          <w:p w:rsidR="00B21881" w:rsidRDefault="00C46415">
            <w:pPr>
              <w:spacing w:after="0" w:line="240" w:lineRule="auto"/>
              <w:ind w:left="0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Upon successful </w:t>
            </w:r>
            <w:r>
              <w:rPr>
                <w:rFonts w:ascii="Times New Roman" w:eastAsiaTheme="minorHAnsi" w:hAnsi="Times New Roman" w:cs="Times New Roman"/>
              </w:rPr>
              <w:t>completion of the course, the student will be able to:</w:t>
            </w:r>
          </w:p>
        </w:tc>
      </w:tr>
      <w:tr w:rsidR="00B21881">
        <w:trPr>
          <w:trHeight w:val="576"/>
          <w:jc w:val="center"/>
        </w:trPr>
        <w:tc>
          <w:tcPr>
            <w:tcW w:w="1792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CO1</w:t>
            </w:r>
          </w:p>
        </w:tc>
        <w:tc>
          <w:tcPr>
            <w:tcW w:w="6785" w:type="dxa"/>
            <w:gridSpan w:val="2"/>
            <w:vAlign w:val="center"/>
          </w:tcPr>
          <w:p w:rsidR="00B21881" w:rsidRDefault="00C46415">
            <w:pPr>
              <w:pStyle w:val="NoSpacing"/>
              <w:ind w:left="13"/>
              <w:jc w:val="both"/>
              <w:rPr>
                <w:rFonts w:ascii="Times New Roman" w:eastAsiaTheme="minorHAnsi" w:hAnsi="Times New Roman"/>
                <w:lang w:val="en-IN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Apply concepts of formal languages and automata to solve computational problems.</w:t>
            </w:r>
          </w:p>
        </w:tc>
        <w:tc>
          <w:tcPr>
            <w:tcW w:w="1479" w:type="dxa"/>
            <w:gridSpan w:val="2"/>
            <w:vAlign w:val="center"/>
          </w:tcPr>
          <w:p w:rsidR="00B21881" w:rsidRDefault="00C46415">
            <w:pPr>
              <w:pStyle w:val="TableParagraph"/>
              <w:spacing w:line="244" w:lineRule="exact"/>
              <w:ind w:left="22"/>
              <w:jc w:val="center"/>
              <w:rPr>
                <w:rFonts w:eastAsiaTheme="minorHAnsi"/>
                <w:b/>
              </w:rPr>
            </w:pPr>
            <w:r>
              <w:rPr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3</w:t>
            </w:r>
          </w:p>
        </w:tc>
      </w:tr>
      <w:tr w:rsidR="00B21881">
        <w:trPr>
          <w:trHeight w:val="576"/>
          <w:jc w:val="center"/>
        </w:trPr>
        <w:tc>
          <w:tcPr>
            <w:tcW w:w="1792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CO2</w:t>
            </w:r>
          </w:p>
        </w:tc>
        <w:tc>
          <w:tcPr>
            <w:tcW w:w="6785" w:type="dxa"/>
            <w:gridSpan w:val="2"/>
            <w:vAlign w:val="center"/>
          </w:tcPr>
          <w:p w:rsidR="00B21881" w:rsidRDefault="00C46415">
            <w:pPr>
              <w:pStyle w:val="NoSpacing"/>
              <w:ind w:left="13"/>
              <w:jc w:val="both"/>
              <w:rPr>
                <w:rFonts w:ascii="Times New Roman" w:eastAsiaTheme="minorHAnsi" w:hAnsi="Times New Roman"/>
                <w:lang w:val="en-IN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Apply finite automata, regular expressions, context-free grammars, and pushdown automata for the design of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language recogni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zers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479" w:type="dxa"/>
            <w:gridSpan w:val="2"/>
            <w:vAlign w:val="center"/>
          </w:tcPr>
          <w:p w:rsidR="00B21881" w:rsidRDefault="00C46415">
            <w:pPr>
              <w:pStyle w:val="TableParagraph"/>
              <w:spacing w:line="244" w:lineRule="exact"/>
              <w:ind w:left="22"/>
              <w:jc w:val="center"/>
              <w:rPr>
                <w:rFonts w:eastAsiaTheme="minorHAnsi"/>
                <w:b/>
              </w:rPr>
            </w:pPr>
            <w:r>
              <w:rPr>
                <w:sz w:val="24"/>
                <w:szCs w:val="24"/>
              </w:rPr>
              <w:t>L3</w:t>
            </w:r>
          </w:p>
        </w:tc>
      </w:tr>
      <w:tr w:rsidR="00B21881">
        <w:trPr>
          <w:trHeight w:val="576"/>
          <w:jc w:val="center"/>
        </w:trPr>
        <w:tc>
          <w:tcPr>
            <w:tcW w:w="1792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CO3</w:t>
            </w:r>
          </w:p>
        </w:tc>
        <w:tc>
          <w:tcPr>
            <w:tcW w:w="6785" w:type="dxa"/>
            <w:gridSpan w:val="2"/>
            <w:vAlign w:val="center"/>
          </w:tcPr>
          <w:p w:rsidR="00B21881" w:rsidRDefault="00C46415">
            <w:pPr>
              <w:pStyle w:val="NoSpacing"/>
              <w:ind w:left="13"/>
              <w:jc w:val="both"/>
              <w:rPr>
                <w:rFonts w:ascii="Times New Roman" w:eastAsiaTheme="minorHAnsi" w:hAnsi="Times New Roman"/>
                <w:lang w:val="en-IN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Apply Turing machine techniques to solve problems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  <w:tc>
          <w:tcPr>
            <w:tcW w:w="1479" w:type="dxa"/>
            <w:gridSpan w:val="2"/>
            <w:vAlign w:val="center"/>
          </w:tcPr>
          <w:p w:rsidR="00B21881" w:rsidRDefault="00C46415">
            <w:pPr>
              <w:pStyle w:val="TableParagraph"/>
              <w:spacing w:line="244" w:lineRule="exact"/>
              <w:ind w:left="22"/>
              <w:jc w:val="center"/>
              <w:rPr>
                <w:rFonts w:eastAsiaTheme="minorHAnsi"/>
                <w:b/>
              </w:rPr>
            </w:pPr>
            <w:r>
              <w:rPr>
                <w:sz w:val="24"/>
                <w:szCs w:val="24"/>
              </w:rPr>
              <w:t>L3</w:t>
            </w:r>
          </w:p>
        </w:tc>
      </w:tr>
      <w:tr w:rsidR="00B21881">
        <w:trPr>
          <w:trHeight w:val="576"/>
          <w:jc w:val="center"/>
        </w:trPr>
        <w:tc>
          <w:tcPr>
            <w:tcW w:w="1792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b/>
                <w:color w:val="FF0000"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CO4</w:t>
            </w:r>
          </w:p>
        </w:tc>
        <w:tc>
          <w:tcPr>
            <w:tcW w:w="6785" w:type="dxa"/>
            <w:gridSpan w:val="2"/>
            <w:vAlign w:val="center"/>
          </w:tcPr>
          <w:p w:rsidR="00B21881" w:rsidRDefault="00C46415">
            <w:pPr>
              <w:pStyle w:val="NoSpacing"/>
              <w:ind w:left="13"/>
              <w:jc w:val="both"/>
              <w:rPr>
                <w:rFonts w:ascii="Times New Roman" w:eastAsiaTheme="minorHAnsi" w:hAnsi="Times New Roman"/>
                <w:lang w:val="en-IN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Analyze automata and their computational power to recognize languages. </w:t>
            </w:r>
          </w:p>
        </w:tc>
        <w:tc>
          <w:tcPr>
            <w:tcW w:w="1479" w:type="dxa"/>
            <w:gridSpan w:val="2"/>
            <w:vAlign w:val="center"/>
          </w:tcPr>
          <w:p w:rsidR="00B21881" w:rsidRDefault="00C46415">
            <w:pPr>
              <w:pStyle w:val="TableParagraph"/>
              <w:spacing w:line="242" w:lineRule="exact"/>
              <w:ind w:left="22"/>
              <w:jc w:val="center"/>
              <w:rPr>
                <w:rFonts w:eastAsiaTheme="minorHAnsi"/>
                <w:b/>
              </w:rPr>
            </w:pPr>
            <w:r>
              <w:rPr>
                <w:sz w:val="24"/>
                <w:szCs w:val="24"/>
              </w:rPr>
              <w:t>L4</w:t>
            </w:r>
          </w:p>
        </w:tc>
      </w:tr>
      <w:tr w:rsidR="00B21881">
        <w:trPr>
          <w:trHeight w:val="288"/>
          <w:jc w:val="center"/>
        </w:trPr>
        <w:tc>
          <w:tcPr>
            <w:tcW w:w="10056" w:type="dxa"/>
            <w:gridSpan w:val="5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Course Content</w:t>
            </w:r>
          </w:p>
        </w:tc>
      </w:tr>
      <w:tr w:rsidR="00B21881">
        <w:trPr>
          <w:jc w:val="center"/>
        </w:trPr>
        <w:tc>
          <w:tcPr>
            <w:tcW w:w="1791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b/>
                <w:caps/>
              </w:rPr>
            </w:pPr>
            <w:r>
              <w:rPr>
                <w:rFonts w:ascii="Times New Roman" w:eastAsiaTheme="minorHAnsi" w:hAnsi="Times New Roman" w:cs="Times New Roman"/>
                <w:b/>
                <w:caps/>
              </w:rPr>
              <w:t>Unit-1</w:t>
            </w:r>
          </w:p>
        </w:tc>
        <w:tc>
          <w:tcPr>
            <w:tcW w:w="6786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 xml:space="preserve">Automata: 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Why study Automata Theory? 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contextualSpacing/>
              <w:jc w:val="both"/>
              <w:rPr>
                <w:b/>
              </w:rPr>
            </w:pPr>
            <w:r>
              <w:t xml:space="preserve">Introduction to Finite automata, 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contextualSpacing/>
              <w:jc w:val="both"/>
            </w:pPr>
            <w:r>
              <w:t>Structural representations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contextualSpacing/>
              <w:jc w:val="both"/>
            </w:pPr>
            <w:r>
              <w:t>Automata and Complexity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</w:rPr>
              <w:t>The central Concepts of Automata Theory</w:t>
            </w:r>
            <w:r>
              <w:rPr>
                <w:rFonts w:ascii="Times New Roman" w:eastAsiaTheme="minorHAnsi" w:hAnsi="Times New Roman" w:cs="Times New Roman"/>
                <w:b/>
              </w:rPr>
              <w:t xml:space="preserve"> 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spacing w:line="276" w:lineRule="auto"/>
              <w:contextualSpacing/>
              <w:jc w:val="both"/>
              <w:rPr>
                <w:b/>
              </w:rPr>
            </w:pPr>
            <w:r>
              <w:t>Alphabets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spacing w:line="276" w:lineRule="auto"/>
              <w:contextualSpacing/>
              <w:jc w:val="both"/>
              <w:rPr>
                <w:b/>
              </w:rPr>
            </w:pPr>
            <w:r>
              <w:t>Strings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spacing w:line="276" w:lineRule="auto"/>
              <w:contextualSpacing/>
              <w:jc w:val="both"/>
              <w:rPr>
                <w:b/>
              </w:rPr>
            </w:pPr>
            <w:r>
              <w:t xml:space="preserve">Languages and problems. </w:t>
            </w:r>
          </w:p>
          <w:p w:rsidR="00B21881" w:rsidRDefault="00C46415">
            <w:pPr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Finite Automata:</w:t>
            </w:r>
            <w:r>
              <w:rPr>
                <w:rFonts w:ascii="Times New Roman" w:eastAsiaTheme="minorHAnsi" w:hAnsi="Times New Roman" w:cs="Times New Roman"/>
              </w:rPr>
              <w:t xml:space="preserve"> 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Deterministic Finite Automata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contextualSpacing/>
              <w:jc w:val="both"/>
            </w:pPr>
            <w:r>
              <w:t xml:space="preserve">Definition of a Deterministic Finite </w:t>
            </w:r>
            <w:r>
              <w:t>Automaton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contextualSpacing/>
              <w:jc w:val="both"/>
            </w:pPr>
            <w:r>
              <w:t>How a DFA Processes Strings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contextualSpacing/>
              <w:jc w:val="both"/>
            </w:pPr>
            <w:r>
              <w:t>Simpler Notations for DFA’s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contextualSpacing/>
              <w:jc w:val="both"/>
            </w:pPr>
            <w:r>
              <w:t>Extending the Transition Function to Strings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contextualSpacing/>
              <w:jc w:val="both"/>
            </w:pPr>
            <w:r>
              <w:t>The Language of a DFA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Non-Deterministic Finite Automata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contextualSpacing/>
              <w:jc w:val="both"/>
            </w:pPr>
            <w:r>
              <w:t>An informal view of Non Deterministic Finite Automata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contextualSpacing/>
              <w:jc w:val="both"/>
            </w:pPr>
            <w:r>
              <w:t xml:space="preserve">Definition of nondeterministic </w:t>
            </w:r>
            <w:r>
              <w:t>Finite Automata,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contextualSpacing/>
              <w:jc w:val="both"/>
            </w:pPr>
            <w:r>
              <w:lastRenderedPageBreak/>
              <w:t>The extended transition function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contextualSpacing/>
              <w:jc w:val="both"/>
            </w:pPr>
            <w:r>
              <w:t>The Language of an NFA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276" w:lineRule="auto"/>
              <w:contextualSpacing/>
              <w:jc w:val="both"/>
            </w:pPr>
            <w:r>
              <w:t>Equivalence of Deterministic and Non Deterministic Finite Automata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Finite Automata with Epsilon Transitions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spacing w:line="276" w:lineRule="auto"/>
              <w:contextualSpacing/>
              <w:jc w:val="both"/>
            </w:pPr>
            <w:r>
              <w:t>Uses of ε-Transitions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spacing w:line="276" w:lineRule="auto"/>
              <w:contextualSpacing/>
              <w:jc w:val="both"/>
            </w:pPr>
            <w:r>
              <w:t>The formal notation for an ε-NFA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spacing w:line="276" w:lineRule="auto"/>
              <w:contextualSpacing/>
              <w:jc w:val="both"/>
            </w:pPr>
            <w:r>
              <w:t>Epsilon-closures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spacing w:line="276" w:lineRule="auto"/>
              <w:contextualSpacing/>
              <w:jc w:val="both"/>
            </w:pPr>
            <w:r>
              <w:t>Ext</w:t>
            </w:r>
            <w:r>
              <w:t>ended Transitions and Languages for ε-NFA’s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spacing w:line="276" w:lineRule="auto"/>
              <w:contextualSpacing/>
              <w:jc w:val="both"/>
            </w:pPr>
            <w:r>
              <w:t>Eliminating ε-Transitions</w:t>
            </w:r>
          </w:p>
          <w:p w:rsidR="00B21881" w:rsidRDefault="00C46415">
            <w:pPr>
              <w:spacing w:after="0"/>
              <w:ind w:left="0"/>
              <w:contextualSpacing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Finite Automata with Outputs (without conversions)</w:t>
            </w:r>
          </w:p>
          <w:p w:rsidR="00B21881" w:rsidRDefault="00C46415">
            <w:pPr>
              <w:pStyle w:val="ListParagraph"/>
              <w:numPr>
                <w:ilvl w:val="0"/>
                <w:numId w:val="7"/>
              </w:numPr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Design of Moore Machine</w:t>
            </w:r>
          </w:p>
          <w:p w:rsidR="00B21881" w:rsidRDefault="00C46415">
            <w:pPr>
              <w:pStyle w:val="ListParagraph"/>
              <w:numPr>
                <w:ilvl w:val="0"/>
                <w:numId w:val="7"/>
              </w:numPr>
              <w:contextualSpacing/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Design of </w:t>
            </w:r>
            <w:proofErr w:type="spellStart"/>
            <w:r>
              <w:rPr>
                <w:rFonts w:eastAsiaTheme="minorHAnsi"/>
              </w:rPr>
              <w:t>Melay</w:t>
            </w:r>
            <w:proofErr w:type="spellEnd"/>
            <w:r>
              <w:rPr>
                <w:rFonts w:eastAsiaTheme="minorHAnsi"/>
              </w:rPr>
              <w:t xml:space="preserve"> Machine</w:t>
            </w:r>
          </w:p>
        </w:tc>
        <w:tc>
          <w:tcPr>
            <w:tcW w:w="1479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val="en-IN"/>
              </w:rPr>
            </w:pPr>
            <w:r>
              <w:rPr>
                <w:rFonts w:ascii="Times New Roman" w:eastAsiaTheme="minorHAnsi" w:hAnsi="Times New Roman" w:cs="Times New Roman"/>
                <w:lang w:val="en-IN"/>
              </w:rPr>
              <w:lastRenderedPageBreak/>
              <w:t>CO1, CO2</w:t>
            </w:r>
          </w:p>
        </w:tc>
      </w:tr>
      <w:tr w:rsidR="00B21881">
        <w:trPr>
          <w:jc w:val="center"/>
        </w:trPr>
        <w:tc>
          <w:tcPr>
            <w:tcW w:w="1791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b/>
                <w:caps/>
              </w:rPr>
            </w:pPr>
            <w:r>
              <w:rPr>
                <w:rFonts w:ascii="Times New Roman" w:eastAsiaTheme="minorHAnsi" w:hAnsi="Times New Roman" w:cs="Times New Roman"/>
                <w:b/>
                <w:caps/>
              </w:rPr>
              <w:lastRenderedPageBreak/>
              <w:t>Unit-2</w:t>
            </w:r>
          </w:p>
        </w:tc>
        <w:tc>
          <w:tcPr>
            <w:tcW w:w="6786" w:type="dxa"/>
            <w:gridSpan w:val="2"/>
            <w:vAlign w:val="center"/>
          </w:tcPr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Regular Expressions and Languages</w:t>
            </w:r>
            <w:r>
              <w:rPr>
                <w:rFonts w:ascii="Times New Roman" w:eastAsiaTheme="minorHAnsi" w:hAnsi="Times New Roman" w:cs="Times New Roman"/>
              </w:rPr>
              <w:t xml:space="preserve">: 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Regular Expressions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 xml:space="preserve">The operators </w:t>
            </w:r>
            <w:r>
              <w:t>of Regular Expressions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Building Regular Expressions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8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Precedence of Regular-Expression Operators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Finite Automata and Regular Expressions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From DFA’s to regular expressions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Converting DFA’s to Regular Expressions by eliminating states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9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Converting Regular expres</w:t>
            </w:r>
            <w:r>
              <w:t>sions to Automata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Algebraic Laws for Regular expressions (without proofs)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 xml:space="preserve">Properties of regular Languages: 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Proving Languages not to be regular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0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The Pumping Lemma for Regular Languages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Closure properties of Regular </w:t>
            </w:r>
            <w:proofErr w:type="gramStart"/>
            <w:r>
              <w:rPr>
                <w:rFonts w:ascii="Times New Roman" w:eastAsiaTheme="minorHAnsi" w:hAnsi="Times New Roman" w:cs="Times New Roman"/>
              </w:rPr>
              <w:t>Languages(</w:t>
            </w:r>
            <w:proofErr w:type="gramEnd"/>
            <w:r>
              <w:rPr>
                <w:rFonts w:ascii="Times New Roman" w:eastAsiaTheme="minorHAnsi" w:hAnsi="Times New Roman" w:cs="Times New Roman"/>
              </w:rPr>
              <w:t>without proofs)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Equivalence and </w:t>
            </w:r>
            <w:r>
              <w:rPr>
                <w:rFonts w:ascii="Times New Roman" w:eastAsiaTheme="minorHAnsi" w:hAnsi="Times New Roman" w:cs="Times New Roman"/>
              </w:rPr>
              <w:t>Minimization of Automata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Testing Equivalence of States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1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Minimization of DFA’s</w:t>
            </w:r>
          </w:p>
        </w:tc>
        <w:tc>
          <w:tcPr>
            <w:tcW w:w="1479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val="en-IN"/>
              </w:rPr>
            </w:pPr>
            <w:r>
              <w:rPr>
                <w:rFonts w:ascii="Times New Roman" w:eastAsiaTheme="minorHAnsi" w:hAnsi="Times New Roman" w:cs="Times New Roman"/>
                <w:lang w:val="en-IN"/>
              </w:rPr>
              <w:t>CO1, CO2</w:t>
            </w:r>
            <w:r w:rsidR="0099188E">
              <w:rPr>
                <w:rFonts w:ascii="Times New Roman" w:eastAsiaTheme="minorHAnsi" w:hAnsi="Times New Roman" w:cs="Times New Roman"/>
                <w:lang w:val="en-IN"/>
              </w:rPr>
              <w:t>,CO4</w:t>
            </w:r>
          </w:p>
        </w:tc>
      </w:tr>
      <w:tr w:rsidR="00B21881">
        <w:trPr>
          <w:jc w:val="center"/>
        </w:trPr>
        <w:tc>
          <w:tcPr>
            <w:tcW w:w="1791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b/>
                <w:caps/>
              </w:rPr>
            </w:pPr>
            <w:r>
              <w:rPr>
                <w:rFonts w:ascii="Times New Roman" w:eastAsiaTheme="minorHAnsi" w:hAnsi="Times New Roman" w:cs="Times New Roman"/>
                <w:b/>
                <w:caps/>
              </w:rPr>
              <w:t>UnIt-3</w:t>
            </w:r>
          </w:p>
        </w:tc>
        <w:tc>
          <w:tcPr>
            <w:tcW w:w="6786" w:type="dxa"/>
            <w:gridSpan w:val="2"/>
            <w:vAlign w:val="center"/>
          </w:tcPr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Context–Free grammars and Languages</w:t>
            </w:r>
            <w:r>
              <w:rPr>
                <w:rFonts w:ascii="Times New Roman" w:eastAsiaTheme="minorHAnsi" w:hAnsi="Times New Roman" w:cs="Times New Roman"/>
              </w:rPr>
              <w:t xml:space="preserve">: 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Context–Free grammars 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Definition of Context-Free grammars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Derivations using a grammar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Leftmost and Rightmost Derivatives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The Language of a grammar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2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Sentential Forms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Parse trees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3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Constructing parse trees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3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The Yield of a parse tree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3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From Trees to Derivatives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Ambiguity in grammars and Languages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4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Ambiguous Grammars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/>
              <w:ind w:left="0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Properties of Context-free languages:</w:t>
            </w:r>
            <w:r>
              <w:rPr>
                <w:rFonts w:ascii="Times New Roman" w:eastAsiaTheme="minorHAnsi" w:hAnsi="Times New Roman" w:cs="Times New Roman"/>
              </w:rPr>
              <w:t xml:space="preserve"> 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Normal Forms for Context Free </w:t>
            </w:r>
            <w:r>
              <w:rPr>
                <w:rFonts w:ascii="Times New Roman" w:eastAsiaTheme="minorHAnsi" w:hAnsi="Times New Roman" w:cs="Times New Roman"/>
              </w:rPr>
              <w:t>Grammars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Eliminating Useless symbols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Eliminating epsilon-productions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Eliminating Unit productions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Chomsky Normal Form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proofErr w:type="spellStart"/>
            <w:r>
              <w:lastRenderedPageBreak/>
              <w:t>Greibachs</w:t>
            </w:r>
            <w:proofErr w:type="spellEnd"/>
            <w:r>
              <w:t xml:space="preserve"> Normal Form</w:t>
            </w:r>
          </w:p>
          <w:p w:rsidR="00B21881" w:rsidRDefault="00C46415">
            <w:pPr>
              <w:tabs>
                <w:tab w:val="left" w:pos="8505"/>
                <w:tab w:val="right" w:pos="9026"/>
              </w:tabs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The Pumping Lemma </w:t>
            </w:r>
            <w:proofErr w:type="gramStart"/>
            <w:r>
              <w:rPr>
                <w:rFonts w:ascii="Times New Roman" w:eastAsiaTheme="minorHAnsi" w:hAnsi="Times New Roman" w:cs="Times New Roman"/>
              </w:rPr>
              <w:t>For</w:t>
            </w:r>
            <w:proofErr w:type="gramEnd"/>
            <w:r>
              <w:rPr>
                <w:rFonts w:ascii="Times New Roman" w:eastAsiaTheme="minorHAnsi" w:hAnsi="Times New Roman" w:cs="Times New Roman"/>
              </w:rPr>
              <w:t xml:space="preserve"> Context Free Languages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6"/>
              </w:numPr>
              <w:tabs>
                <w:tab w:val="left" w:pos="8505"/>
                <w:tab w:val="right" w:pos="9026"/>
              </w:tabs>
              <w:autoSpaceDE/>
              <w:autoSpaceDN/>
              <w:spacing w:line="276" w:lineRule="auto"/>
              <w:contextualSpacing/>
              <w:jc w:val="both"/>
            </w:pPr>
            <w:r>
              <w:t>Statement of the pumping lemma</w:t>
            </w:r>
          </w:p>
        </w:tc>
        <w:tc>
          <w:tcPr>
            <w:tcW w:w="1479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val="en-IN"/>
              </w:rPr>
            </w:pPr>
            <w:r>
              <w:rPr>
                <w:rFonts w:ascii="Times New Roman" w:eastAsiaTheme="minorHAnsi" w:hAnsi="Times New Roman" w:cs="Times New Roman"/>
                <w:lang w:val="en-IN"/>
              </w:rPr>
              <w:lastRenderedPageBreak/>
              <w:t>CO1, CO2</w:t>
            </w:r>
            <w:r w:rsidR="0099188E">
              <w:rPr>
                <w:rFonts w:ascii="Times New Roman" w:eastAsiaTheme="minorHAnsi" w:hAnsi="Times New Roman" w:cs="Times New Roman"/>
                <w:lang w:val="en-IN"/>
              </w:rPr>
              <w:t>,CO4</w:t>
            </w:r>
            <w:bookmarkStart w:id="0" w:name="_GoBack"/>
            <w:bookmarkEnd w:id="0"/>
          </w:p>
        </w:tc>
      </w:tr>
      <w:tr w:rsidR="00B21881">
        <w:trPr>
          <w:jc w:val="center"/>
        </w:trPr>
        <w:tc>
          <w:tcPr>
            <w:tcW w:w="1791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b/>
                <w:caps/>
              </w:rPr>
            </w:pPr>
            <w:r>
              <w:rPr>
                <w:rFonts w:ascii="Times New Roman" w:eastAsiaTheme="minorHAnsi" w:hAnsi="Times New Roman" w:cs="Times New Roman"/>
                <w:b/>
                <w:caps/>
              </w:rPr>
              <w:lastRenderedPageBreak/>
              <w:t>Unit-4</w:t>
            </w:r>
          </w:p>
        </w:tc>
        <w:tc>
          <w:tcPr>
            <w:tcW w:w="6786" w:type="dxa"/>
            <w:gridSpan w:val="2"/>
          </w:tcPr>
          <w:p w:rsidR="00B21881" w:rsidRDefault="00C46415">
            <w:pPr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Pushdown Automata:</w:t>
            </w:r>
            <w:r>
              <w:rPr>
                <w:rFonts w:ascii="Times New Roman" w:eastAsiaTheme="minorHAnsi" w:hAnsi="Times New Roman" w:cs="Times New Roman"/>
              </w:rPr>
              <w:t xml:space="preserve"> 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Definition of the Pushdown Automaton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spacing w:line="276" w:lineRule="auto"/>
              <w:contextualSpacing/>
              <w:jc w:val="both"/>
              <w:rPr>
                <w:shd w:val="clear" w:color="auto" w:fill="FFFFFF"/>
              </w:rPr>
            </w:pPr>
            <w:r>
              <w:t>Informal definition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spacing w:line="276" w:lineRule="auto"/>
              <w:contextualSpacing/>
              <w:jc w:val="both"/>
              <w:rPr>
                <w:shd w:val="clear" w:color="auto" w:fill="FFFFFF"/>
              </w:rPr>
            </w:pPr>
            <w:r>
              <w:t>The formal definition of PDA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spacing w:line="276" w:lineRule="auto"/>
              <w:contextualSpacing/>
              <w:jc w:val="both"/>
              <w:rPr>
                <w:shd w:val="clear" w:color="auto" w:fill="FFFFFF"/>
              </w:rPr>
            </w:pPr>
            <w:r>
              <w:t>A graphical Notation for PDAs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spacing w:line="276" w:lineRule="auto"/>
              <w:contextualSpacing/>
              <w:jc w:val="both"/>
              <w:rPr>
                <w:shd w:val="clear" w:color="auto" w:fill="FFFFFF"/>
              </w:rPr>
            </w:pPr>
            <w:r>
              <w:t>Instantaneous Description of a PDA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The Languages of a PDA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spacing w:line="276" w:lineRule="auto"/>
              <w:contextualSpacing/>
              <w:jc w:val="both"/>
              <w:rPr>
                <w:shd w:val="clear" w:color="auto" w:fill="FFFFFF"/>
              </w:rPr>
            </w:pPr>
            <w:r>
              <w:t>Acceptance by Final State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spacing w:line="276" w:lineRule="auto"/>
              <w:contextualSpacing/>
              <w:jc w:val="both"/>
              <w:rPr>
                <w:shd w:val="clear" w:color="auto" w:fill="FFFFFF"/>
              </w:rPr>
            </w:pPr>
            <w:r>
              <w:t>Acceptance by empty stack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spacing w:line="276" w:lineRule="auto"/>
              <w:contextualSpacing/>
              <w:jc w:val="both"/>
              <w:rPr>
                <w:shd w:val="clear" w:color="auto" w:fill="FFFFFF"/>
              </w:rPr>
            </w:pPr>
            <w:r>
              <w:t xml:space="preserve">From empty stack to final </w:t>
            </w:r>
            <w:r>
              <w:t>state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8"/>
              </w:numPr>
              <w:autoSpaceDE/>
              <w:autoSpaceDN/>
              <w:spacing w:line="276" w:lineRule="auto"/>
              <w:contextualSpacing/>
              <w:jc w:val="both"/>
              <w:rPr>
                <w:shd w:val="clear" w:color="auto" w:fill="FFFFFF"/>
              </w:rPr>
            </w:pPr>
            <w:r>
              <w:t>From final state to empty stack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Equivalence of PDA’s and CFG’s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spacing w:line="276" w:lineRule="auto"/>
              <w:contextualSpacing/>
              <w:jc w:val="both"/>
            </w:pPr>
            <w:r>
              <w:t>From grammars to Pushdown Automata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19"/>
              </w:numPr>
              <w:autoSpaceDE/>
              <w:autoSpaceDN/>
              <w:spacing w:line="276" w:lineRule="auto"/>
              <w:contextualSpacing/>
              <w:jc w:val="both"/>
            </w:pPr>
            <w:r>
              <w:t>From PDA’s to grammars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Deterministic Pushdown Automaton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0"/>
              </w:numPr>
              <w:autoSpaceDE/>
              <w:autoSpaceDN/>
              <w:spacing w:line="276" w:lineRule="auto"/>
              <w:contextualSpacing/>
              <w:jc w:val="both"/>
            </w:pPr>
            <w:r>
              <w:t>Definition of DPDA.</w:t>
            </w:r>
          </w:p>
        </w:tc>
        <w:tc>
          <w:tcPr>
            <w:tcW w:w="1479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val="en-IN"/>
              </w:rPr>
            </w:pPr>
            <w:r>
              <w:rPr>
                <w:rFonts w:ascii="Times New Roman" w:eastAsiaTheme="minorHAnsi" w:hAnsi="Times New Roman" w:cs="Times New Roman"/>
                <w:lang w:val="en-IN"/>
              </w:rPr>
              <w:t>CO1, CO2</w:t>
            </w:r>
          </w:p>
        </w:tc>
      </w:tr>
      <w:tr w:rsidR="00B21881">
        <w:trPr>
          <w:jc w:val="center"/>
        </w:trPr>
        <w:tc>
          <w:tcPr>
            <w:tcW w:w="1791" w:type="dxa"/>
            <w:vAlign w:val="center"/>
          </w:tcPr>
          <w:p w:rsidR="00B21881" w:rsidRDefault="00C46415">
            <w:pPr>
              <w:spacing w:after="0" w:line="240" w:lineRule="auto"/>
              <w:ind w:left="0"/>
              <w:jc w:val="center"/>
              <w:rPr>
                <w:rFonts w:ascii="Times New Roman" w:eastAsiaTheme="minorHAnsi" w:hAnsi="Times New Roman" w:cs="Times New Roman"/>
                <w:b/>
                <w:caps/>
              </w:rPr>
            </w:pPr>
            <w:r>
              <w:rPr>
                <w:rFonts w:ascii="Times New Roman" w:eastAsiaTheme="minorHAnsi" w:hAnsi="Times New Roman" w:cs="Times New Roman"/>
                <w:b/>
                <w:caps/>
              </w:rPr>
              <w:t>Unit-5</w:t>
            </w:r>
          </w:p>
        </w:tc>
        <w:tc>
          <w:tcPr>
            <w:tcW w:w="6786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  <w:b/>
              </w:rPr>
              <w:t>Turing Machines:</w:t>
            </w:r>
            <w:r>
              <w:rPr>
                <w:rFonts w:ascii="Times New Roman" w:eastAsiaTheme="minorHAnsi" w:hAnsi="Times New Roman" w:cs="Times New Roman"/>
              </w:rPr>
              <w:t xml:space="preserve"> 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Problems that computer cannot solve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The </w:t>
            </w:r>
            <w:r>
              <w:rPr>
                <w:rFonts w:ascii="Times New Roman" w:eastAsiaTheme="minorHAnsi" w:hAnsi="Times New Roman" w:cs="Times New Roman"/>
              </w:rPr>
              <w:t>Turing Machine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0"/>
              </w:numPr>
              <w:autoSpaceDE/>
              <w:autoSpaceDN/>
              <w:spacing w:line="276" w:lineRule="auto"/>
              <w:contextualSpacing/>
              <w:jc w:val="both"/>
            </w:pPr>
            <w:r>
              <w:t>Notation for the Turing Machine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0"/>
              </w:numPr>
              <w:autoSpaceDE/>
              <w:autoSpaceDN/>
              <w:spacing w:line="276" w:lineRule="auto"/>
              <w:contextualSpacing/>
              <w:jc w:val="both"/>
            </w:pPr>
            <w:r>
              <w:t>Instantaneous Descriptions for Turing Machines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0"/>
              </w:numPr>
              <w:autoSpaceDE/>
              <w:autoSpaceDN/>
              <w:spacing w:line="276" w:lineRule="auto"/>
              <w:contextualSpacing/>
              <w:jc w:val="both"/>
            </w:pPr>
            <w:r>
              <w:t>Transition diagrams for Turing Machines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0"/>
              </w:numPr>
              <w:autoSpaceDE/>
              <w:autoSpaceDN/>
              <w:spacing w:line="276" w:lineRule="auto"/>
              <w:contextualSpacing/>
              <w:jc w:val="both"/>
            </w:pPr>
            <w:r>
              <w:t>The language of a Turing Machine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0"/>
              </w:numPr>
              <w:autoSpaceDE/>
              <w:autoSpaceDN/>
              <w:spacing w:line="276" w:lineRule="auto"/>
              <w:contextualSpacing/>
              <w:jc w:val="both"/>
            </w:pPr>
            <w:r>
              <w:t>Turing Machines and Halting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Programming Techniques for Turing Machine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1"/>
              </w:numPr>
              <w:autoSpaceDE/>
              <w:autoSpaceDN/>
              <w:spacing w:line="276" w:lineRule="auto"/>
              <w:contextualSpacing/>
              <w:jc w:val="both"/>
            </w:pPr>
            <w:r>
              <w:t>Storage in the Stat</w:t>
            </w:r>
            <w:r>
              <w:t>e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1"/>
              </w:numPr>
              <w:autoSpaceDE/>
              <w:autoSpaceDN/>
              <w:spacing w:line="276" w:lineRule="auto"/>
              <w:contextualSpacing/>
              <w:jc w:val="both"/>
            </w:pPr>
            <w:r>
              <w:t>Multiple tracks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1"/>
              </w:numPr>
              <w:autoSpaceDE/>
              <w:autoSpaceDN/>
              <w:spacing w:line="276" w:lineRule="auto"/>
              <w:contextualSpacing/>
              <w:jc w:val="both"/>
            </w:pPr>
            <w:r>
              <w:t>Subroutines</w:t>
            </w:r>
          </w:p>
          <w:p w:rsidR="00B21881" w:rsidRDefault="00C46415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Extensions to the Basic Turing Machine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spacing w:line="276" w:lineRule="auto"/>
              <w:contextualSpacing/>
              <w:jc w:val="both"/>
            </w:pPr>
            <w:proofErr w:type="spellStart"/>
            <w:r>
              <w:t>Multitape</w:t>
            </w:r>
            <w:proofErr w:type="spellEnd"/>
            <w:r>
              <w:t xml:space="preserve"> Turing machines</w:t>
            </w:r>
          </w:p>
          <w:p w:rsidR="00B21881" w:rsidRDefault="00C46415">
            <w:pPr>
              <w:pStyle w:val="ListParagraph"/>
              <w:widowControl/>
              <w:numPr>
                <w:ilvl w:val="0"/>
                <w:numId w:val="22"/>
              </w:numPr>
              <w:autoSpaceDE/>
              <w:autoSpaceDN/>
              <w:spacing w:line="276" w:lineRule="auto"/>
              <w:contextualSpacing/>
              <w:jc w:val="both"/>
            </w:pPr>
            <w:r>
              <w:t>Non-Deterministic Turing Machines</w:t>
            </w:r>
          </w:p>
          <w:p w:rsidR="00B21881" w:rsidRDefault="00C46415">
            <w:pPr>
              <w:spacing w:after="0" w:line="240" w:lineRule="auto"/>
              <w:ind w:left="0"/>
              <w:jc w:val="both"/>
              <w:rPr>
                <w:rFonts w:ascii="Times New Roman" w:eastAsiaTheme="minorHAnsi" w:hAnsi="Times New Roman" w:cs="Times New Roman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</w:rPr>
              <w:t>Undecidability</w:t>
            </w:r>
            <w:proofErr w:type="spellEnd"/>
            <w:r>
              <w:rPr>
                <w:rFonts w:ascii="Times New Roman" w:eastAsiaTheme="minorHAnsi" w:hAnsi="Times New Roman" w:cs="Times New Roman"/>
                <w:b/>
              </w:rPr>
              <w:t>:</w:t>
            </w:r>
            <w:r>
              <w:rPr>
                <w:rFonts w:ascii="Times New Roman" w:eastAsiaTheme="minorHAnsi" w:hAnsi="Times New Roman" w:cs="Times New Roman"/>
              </w:rPr>
              <w:t xml:space="preserve"> </w:t>
            </w:r>
          </w:p>
          <w:p w:rsidR="00B21881" w:rsidRDefault="00C46415">
            <w:pPr>
              <w:pStyle w:val="ListParagraph"/>
              <w:numPr>
                <w:ilvl w:val="0"/>
                <w:numId w:val="23"/>
              </w:num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Definition of Recursively Enumerable Language </w:t>
            </w:r>
          </w:p>
          <w:p w:rsidR="00B21881" w:rsidRDefault="00C46415">
            <w:pPr>
              <w:pStyle w:val="ListParagraph"/>
              <w:numPr>
                <w:ilvl w:val="0"/>
                <w:numId w:val="23"/>
              </w:num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Universal Turing Machines (UTM)</w:t>
            </w:r>
          </w:p>
          <w:p w:rsidR="00B21881" w:rsidRDefault="00C46415">
            <w:pPr>
              <w:pStyle w:val="ListParagraph"/>
              <w:numPr>
                <w:ilvl w:val="0"/>
                <w:numId w:val="23"/>
              </w:num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Halting Problem</w:t>
            </w:r>
          </w:p>
          <w:p w:rsidR="00B21881" w:rsidRDefault="00C46415">
            <w:pPr>
              <w:pStyle w:val="ListParagraph"/>
              <w:numPr>
                <w:ilvl w:val="0"/>
                <w:numId w:val="23"/>
              </w:num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Post </w:t>
            </w:r>
            <w:r>
              <w:rPr>
                <w:rFonts w:eastAsiaTheme="minorHAnsi"/>
              </w:rPr>
              <w:t>Correspondence Problem</w:t>
            </w:r>
          </w:p>
          <w:p w:rsidR="00B21881" w:rsidRDefault="00C46415">
            <w:pPr>
              <w:pStyle w:val="ListParagraph"/>
              <w:numPr>
                <w:ilvl w:val="0"/>
                <w:numId w:val="23"/>
              </w:num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Church Hypothesis</w:t>
            </w:r>
          </w:p>
        </w:tc>
        <w:tc>
          <w:tcPr>
            <w:tcW w:w="1479" w:type="dxa"/>
            <w:gridSpan w:val="2"/>
            <w:vAlign w:val="center"/>
          </w:tcPr>
          <w:p w:rsidR="00B21881" w:rsidRDefault="00C46415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lang w:val="en-IN"/>
              </w:rPr>
            </w:pPr>
            <w:r>
              <w:rPr>
                <w:rFonts w:ascii="Times New Roman" w:eastAsiaTheme="minorHAnsi" w:hAnsi="Times New Roman" w:cs="Times New Roman"/>
                <w:lang w:val="en-IN"/>
              </w:rPr>
              <w:t>CO1,CO3, CO4</w:t>
            </w:r>
          </w:p>
        </w:tc>
      </w:tr>
    </w:tbl>
    <w:p w:rsidR="00B21881" w:rsidRDefault="00B21881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u w:val="single"/>
        </w:rPr>
      </w:pPr>
    </w:p>
    <w:p w:rsidR="00B21881" w:rsidRDefault="00B21881">
      <w:pPr>
        <w:pStyle w:val="BodyText"/>
        <w:spacing w:before="53" w:line="276" w:lineRule="auto"/>
        <w:ind w:right="490"/>
        <w:jc w:val="center"/>
        <w:rPr>
          <w:rFonts w:ascii="Times New Roman" w:hAnsi="Times New Roman" w:cs="Times New Roman"/>
          <w:u w:val="single"/>
        </w:rPr>
      </w:pPr>
    </w:p>
    <w:tbl>
      <w:tblPr>
        <w:tblW w:w="5527" w:type="pct"/>
        <w:tblInd w:w="-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9"/>
      </w:tblGrid>
      <w:tr w:rsidR="00B21881">
        <w:trPr>
          <w:trHeight w:val="216"/>
        </w:trPr>
        <w:tc>
          <w:tcPr>
            <w:tcW w:w="5000" w:type="pct"/>
            <w:vAlign w:val="center"/>
          </w:tcPr>
          <w:p w:rsidR="00B21881" w:rsidRDefault="00C46415">
            <w:pPr>
              <w:pStyle w:val="TableParagraph"/>
              <w:spacing w:line="229" w:lineRule="exact"/>
              <w:ind w:left="100"/>
              <w:jc w:val="center"/>
              <w:rPr>
                <w:b/>
              </w:rPr>
            </w:pPr>
            <w:r>
              <w:rPr>
                <w:b/>
                <w:w w:val="105"/>
              </w:rPr>
              <w:t>Learning Resources</w:t>
            </w:r>
          </w:p>
        </w:tc>
      </w:tr>
      <w:tr w:rsidR="00B21881">
        <w:trPr>
          <w:trHeight w:val="216"/>
        </w:trPr>
        <w:tc>
          <w:tcPr>
            <w:tcW w:w="5000" w:type="pct"/>
            <w:vAlign w:val="center"/>
          </w:tcPr>
          <w:p w:rsidR="00B21881" w:rsidRDefault="00C46415">
            <w:pPr>
              <w:pStyle w:val="TableParagraph"/>
              <w:spacing w:line="229" w:lineRule="exact"/>
              <w:ind w:left="100"/>
              <w:rPr>
                <w:b/>
              </w:rPr>
            </w:pPr>
            <w:r>
              <w:rPr>
                <w:b/>
                <w:w w:val="105"/>
              </w:rPr>
              <w:t>Text Books</w:t>
            </w:r>
          </w:p>
        </w:tc>
      </w:tr>
      <w:tr w:rsidR="00B21881">
        <w:trPr>
          <w:trHeight w:val="413"/>
        </w:trPr>
        <w:tc>
          <w:tcPr>
            <w:tcW w:w="5000" w:type="pct"/>
            <w:vAlign w:val="center"/>
          </w:tcPr>
          <w:p w:rsidR="00B21881" w:rsidRDefault="00C46415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lang w:val="en-IN"/>
              </w:rPr>
            </w:pPr>
            <w:r>
              <w:rPr>
                <w:lang w:val="en-IN"/>
              </w:rPr>
              <w:t xml:space="preserve">1. Introduction to Automata Theory, Languages and Computations, </w:t>
            </w:r>
            <w:proofErr w:type="spellStart"/>
            <w:r>
              <w:rPr>
                <w:lang w:val="en-IN"/>
              </w:rPr>
              <w:t>J.</w:t>
            </w:r>
            <w:proofErr w:type="gramStart"/>
            <w:r>
              <w:rPr>
                <w:lang w:val="en-IN"/>
              </w:rPr>
              <w:t>E.Hopcroft</w:t>
            </w:r>
            <w:proofErr w:type="spellEnd"/>
            <w:proofErr w:type="gramEnd"/>
            <w:r>
              <w:rPr>
                <w:lang w:val="en-IN"/>
              </w:rPr>
              <w:t xml:space="preserve">, </w:t>
            </w:r>
            <w:proofErr w:type="spellStart"/>
            <w:r>
              <w:rPr>
                <w:lang w:val="en-IN"/>
              </w:rPr>
              <w:t>R.Motwani</w:t>
            </w:r>
            <w:proofErr w:type="spellEnd"/>
            <w:r>
              <w:rPr>
                <w:lang w:val="en-IN"/>
              </w:rPr>
              <w:t xml:space="preserve"> and J.D Ullman, Third Edition, Pearson Education. </w:t>
            </w:r>
          </w:p>
          <w:p w:rsidR="00B21881" w:rsidRDefault="00C46415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lang w:val="en-IN"/>
              </w:rPr>
            </w:pPr>
            <w:r>
              <w:rPr>
                <w:lang w:val="en-IN"/>
              </w:rPr>
              <w:t xml:space="preserve">2. Theory of Computer </w:t>
            </w:r>
            <w:r>
              <w:rPr>
                <w:lang w:val="en-IN"/>
              </w:rPr>
              <w:t xml:space="preserve">Science, Automata languages and computation, Mishra, Chandra </w:t>
            </w:r>
            <w:proofErr w:type="spellStart"/>
            <w:r>
              <w:rPr>
                <w:lang w:val="en-IN"/>
              </w:rPr>
              <w:t>Shekaran</w:t>
            </w:r>
            <w:proofErr w:type="spellEnd"/>
            <w:r>
              <w:rPr>
                <w:lang w:val="en-IN"/>
              </w:rPr>
              <w:t>, Second Edition, PHI.</w:t>
            </w:r>
          </w:p>
        </w:tc>
      </w:tr>
      <w:tr w:rsidR="00B21881">
        <w:trPr>
          <w:trHeight w:val="216"/>
        </w:trPr>
        <w:tc>
          <w:tcPr>
            <w:tcW w:w="5000" w:type="pct"/>
            <w:vAlign w:val="center"/>
          </w:tcPr>
          <w:p w:rsidR="00B21881" w:rsidRDefault="00C46415">
            <w:pPr>
              <w:pStyle w:val="TableParagraph"/>
              <w:spacing w:line="252" w:lineRule="exact"/>
              <w:ind w:left="100"/>
              <w:rPr>
                <w:b/>
              </w:rPr>
            </w:pPr>
            <w:r>
              <w:rPr>
                <w:b/>
              </w:rPr>
              <w:t>Reference Books</w:t>
            </w:r>
          </w:p>
        </w:tc>
      </w:tr>
      <w:tr w:rsidR="00B21881">
        <w:trPr>
          <w:trHeight w:val="350"/>
        </w:trPr>
        <w:tc>
          <w:tcPr>
            <w:tcW w:w="5000" w:type="pct"/>
          </w:tcPr>
          <w:p w:rsidR="00B21881" w:rsidRDefault="00C46415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lang w:val="en-IN"/>
              </w:rPr>
            </w:pPr>
            <w:r>
              <w:rPr>
                <w:lang w:val="en-IN"/>
              </w:rPr>
              <w:lastRenderedPageBreak/>
              <w:t xml:space="preserve">1. Introduction of the Theory and Computation, Michael </w:t>
            </w:r>
            <w:proofErr w:type="spellStart"/>
            <w:r>
              <w:rPr>
                <w:lang w:val="en-IN"/>
              </w:rPr>
              <w:t>Sipser</w:t>
            </w:r>
            <w:proofErr w:type="spellEnd"/>
            <w:r>
              <w:rPr>
                <w:lang w:val="en-IN"/>
              </w:rPr>
              <w:t xml:space="preserve">, 1997, Thomson </w:t>
            </w:r>
            <w:proofErr w:type="spellStart"/>
            <w:r>
              <w:rPr>
                <w:lang w:val="en-IN"/>
              </w:rPr>
              <w:t>Brokecole</w:t>
            </w:r>
            <w:proofErr w:type="spellEnd"/>
            <w:r>
              <w:rPr>
                <w:lang w:val="en-IN"/>
              </w:rPr>
              <w:t>.</w:t>
            </w:r>
          </w:p>
          <w:p w:rsidR="00B21881" w:rsidRDefault="00C46415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lang w:val="en-IN"/>
              </w:rPr>
            </w:pPr>
            <w:r>
              <w:rPr>
                <w:lang w:val="en-IN"/>
              </w:rPr>
              <w:t xml:space="preserve">2. Elements of The theory of Computation, </w:t>
            </w:r>
            <w:proofErr w:type="spellStart"/>
            <w:r>
              <w:rPr>
                <w:lang w:val="en-IN"/>
              </w:rPr>
              <w:t>H.</w:t>
            </w:r>
            <w:proofErr w:type="gramStart"/>
            <w:r>
              <w:rPr>
                <w:lang w:val="en-IN"/>
              </w:rPr>
              <w:t>R.Lewis</w:t>
            </w:r>
            <w:proofErr w:type="spellEnd"/>
            <w:proofErr w:type="gramEnd"/>
            <w:r>
              <w:rPr>
                <w:lang w:val="en-IN"/>
              </w:rPr>
              <w:t xml:space="preserve"> and </w:t>
            </w:r>
            <w:proofErr w:type="spellStart"/>
            <w:r>
              <w:rPr>
                <w:lang w:val="en-IN"/>
              </w:rPr>
              <w:t>C.H.Papadimitriou</w:t>
            </w:r>
            <w:proofErr w:type="spellEnd"/>
            <w:r>
              <w:rPr>
                <w:lang w:val="en-IN"/>
              </w:rPr>
              <w:t xml:space="preserve">, Second Edition, 2003, Pearson Education/PHI. </w:t>
            </w:r>
          </w:p>
          <w:p w:rsidR="00B21881" w:rsidRDefault="00C46415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  <w:rPr>
                <w:lang w:val="en-IN"/>
              </w:rPr>
            </w:pPr>
            <w:r>
              <w:rPr>
                <w:lang w:val="en-IN"/>
              </w:rPr>
              <w:t xml:space="preserve">3. Formal Languages and Automata Theory, </w:t>
            </w:r>
            <w:proofErr w:type="spellStart"/>
            <w:r>
              <w:rPr>
                <w:lang w:val="en-IN"/>
              </w:rPr>
              <w:t>Basavarj</w:t>
            </w:r>
            <w:proofErr w:type="spellEnd"/>
            <w:r>
              <w:rPr>
                <w:lang w:val="en-IN"/>
              </w:rPr>
              <w:t xml:space="preserve"> S. </w:t>
            </w:r>
            <w:proofErr w:type="spellStart"/>
            <w:r>
              <w:rPr>
                <w:lang w:val="en-IN"/>
              </w:rPr>
              <w:t>Anami</w:t>
            </w:r>
            <w:proofErr w:type="spellEnd"/>
            <w:r>
              <w:rPr>
                <w:lang w:val="en-IN"/>
              </w:rPr>
              <w:t xml:space="preserve">, </w:t>
            </w:r>
            <w:proofErr w:type="spellStart"/>
            <w:r>
              <w:rPr>
                <w:lang w:val="en-IN"/>
              </w:rPr>
              <w:t>Karibasappa</w:t>
            </w:r>
            <w:proofErr w:type="spellEnd"/>
            <w:r>
              <w:rPr>
                <w:lang w:val="en-IN"/>
              </w:rPr>
              <w:t xml:space="preserve"> K.G, WILEYINDIA. </w:t>
            </w:r>
          </w:p>
          <w:p w:rsidR="00B21881" w:rsidRDefault="00C46415">
            <w:pPr>
              <w:pStyle w:val="ListParagraph"/>
              <w:tabs>
                <w:tab w:val="left" w:pos="275"/>
              </w:tabs>
              <w:spacing w:line="276" w:lineRule="auto"/>
              <w:ind w:left="90" w:right="122"/>
              <w:jc w:val="both"/>
            </w:pPr>
            <w:r>
              <w:rPr>
                <w:lang w:val="en-IN"/>
              </w:rPr>
              <w:t>4. Introduction to Languages and the Theory o</w:t>
            </w:r>
            <w:r>
              <w:rPr>
                <w:lang w:val="en-IN"/>
              </w:rPr>
              <w:t xml:space="preserve">f Computation, </w:t>
            </w:r>
            <w:proofErr w:type="spellStart"/>
            <w:r>
              <w:rPr>
                <w:lang w:val="en-IN"/>
              </w:rPr>
              <w:t>J.C.Martin</w:t>
            </w:r>
            <w:proofErr w:type="spellEnd"/>
            <w:r>
              <w:rPr>
                <w:lang w:val="en-IN"/>
              </w:rPr>
              <w:t>, Third Edition, TMH, 2003.</w:t>
            </w:r>
          </w:p>
        </w:tc>
      </w:tr>
      <w:tr w:rsidR="00B21881">
        <w:trPr>
          <w:trHeight w:val="216"/>
        </w:trPr>
        <w:tc>
          <w:tcPr>
            <w:tcW w:w="5000" w:type="pct"/>
            <w:vAlign w:val="center"/>
          </w:tcPr>
          <w:p w:rsidR="00B21881" w:rsidRDefault="00C46415">
            <w:pPr>
              <w:pStyle w:val="TableParagraph"/>
              <w:spacing w:line="229" w:lineRule="exact"/>
              <w:ind w:left="100"/>
              <w:rPr>
                <w:b/>
              </w:rPr>
            </w:pPr>
            <w:r>
              <w:rPr>
                <w:b/>
                <w:w w:val="105"/>
              </w:rPr>
              <w:t>e- Resources &amp; other digital material</w:t>
            </w:r>
          </w:p>
        </w:tc>
      </w:tr>
      <w:tr w:rsidR="00B21881">
        <w:trPr>
          <w:trHeight w:val="377"/>
        </w:trPr>
        <w:tc>
          <w:tcPr>
            <w:tcW w:w="5000" w:type="pct"/>
            <w:vAlign w:val="center"/>
          </w:tcPr>
          <w:p w:rsidR="00B21881" w:rsidRDefault="00C46415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lang w:val="en-IN"/>
              </w:rPr>
            </w:pPr>
            <w:r>
              <w:rPr>
                <w:rFonts w:eastAsia="+mn-ea"/>
                <w:lang w:val="en-IN"/>
              </w:rPr>
              <w:t xml:space="preserve">https://www.udemy.com/course/formal-languages-and-automata-theory-e/ </w:t>
            </w:r>
          </w:p>
          <w:p w:rsidR="00B21881" w:rsidRDefault="00C46415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lang w:val="en-IN"/>
              </w:rPr>
            </w:pPr>
            <w:r>
              <w:rPr>
                <w:rFonts w:eastAsia="+mn-ea"/>
                <w:lang w:val="en-IN"/>
              </w:rPr>
              <w:t xml:space="preserve">https://eecs.wsu.edu/~ananth/CptS317/ </w:t>
            </w:r>
          </w:p>
          <w:p w:rsidR="00B21881" w:rsidRDefault="00C46415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lang w:val="en-IN"/>
              </w:rPr>
            </w:pPr>
            <w:r>
              <w:rPr>
                <w:rFonts w:eastAsia="+mn-ea"/>
                <w:lang w:val="en-IN"/>
              </w:rPr>
              <w:t xml:space="preserve">https://nptel.ac.in/courses/106/103/106103070/ </w:t>
            </w:r>
          </w:p>
          <w:p w:rsidR="00B21881" w:rsidRDefault="00C46415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lang w:val="en-IN"/>
              </w:rPr>
            </w:pPr>
            <w:r>
              <w:rPr>
                <w:rFonts w:eastAsia="+mn-ea"/>
                <w:lang w:val="en-IN"/>
              </w:rPr>
              <w:t xml:space="preserve">https://nptel.ac.in/courses/106/106/106106049/ </w:t>
            </w:r>
          </w:p>
          <w:p w:rsidR="00B21881" w:rsidRDefault="00C46415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lang w:val="en-IN"/>
              </w:rPr>
            </w:pPr>
            <w:r>
              <w:rPr>
                <w:rFonts w:eastAsia="+mn-ea"/>
                <w:lang w:val="en-IN"/>
              </w:rPr>
              <w:t xml:space="preserve">https://nptel.ac.in/courses/111/103/111103016/ </w:t>
            </w:r>
          </w:p>
          <w:p w:rsidR="00B21881" w:rsidRDefault="00C46415">
            <w:pPr>
              <w:pStyle w:val="ListParagraph"/>
              <w:numPr>
                <w:ilvl w:val="0"/>
                <w:numId w:val="24"/>
              </w:numPr>
              <w:tabs>
                <w:tab w:val="left" w:pos="275"/>
              </w:tabs>
              <w:spacing w:line="276" w:lineRule="auto"/>
              <w:ind w:left="450" w:right="122"/>
              <w:jc w:val="both"/>
              <w:rPr>
                <w:rFonts w:eastAsia="+mn-ea"/>
                <w:lang w:val="en-IN"/>
              </w:rPr>
            </w:pPr>
            <w:r>
              <w:rPr>
                <w:rFonts w:eastAsia="+mn-ea"/>
                <w:lang w:val="en-IN"/>
              </w:rPr>
              <w:t xml:space="preserve">https://nptel.ac.in/courses/106/105/106105196/ </w:t>
            </w:r>
          </w:p>
        </w:tc>
      </w:tr>
    </w:tbl>
    <w:p w:rsidR="00B21881" w:rsidRDefault="00B21881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sectPr w:rsidR="00B21881">
      <w:headerReference w:type="default" r:id="rId7"/>
      <w:pgSz w:w="11907" w:h="16839"/>
      <w:pgMar w:top="993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415" w:rsidRDefault="00C46415">
      <w:pPr>
        <w:spacing w:line="240" w:lineRule="auto"/>
      </w:pPr>
      <w:r>
        <w:separator/>
      </w:r>
    </w:p>
  </w:endnote>
  <w:endnote w:type="continuationSeparator" w:id="0">
    <w:p w:rsidR="00C46415" w:rsidRDefault="00C464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+mn-ea">
    <w:altName w:val="Segoe Print"/>
    <w:charset w:val="00"/>
    <w:family w:val="roman"/>
    <w:pitch w:val="default"/>
  </w:font>
  <w:font w:name="Bookman Old Style">
    <w:altName w:val="Segoe Print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415" w:rsidRDefault="00C46415">
      <w:pPr>
        <w:spacing w:after="0"/>
      </w:pPr>
      <w:r>
        <w:separator/>
      </w:r>
    </w:p>
  </w:footnote>
  <w:footnote w:type="continuationSeparator" w:id="0">
    <w:p w:rsidR="00C46415" w:rsidRDefault="00C464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881" w:rsidRDefault="00C46415">
    <w:pPr>
      <w:pStyle w:val="Header"/>
      <w:rPr>
        <w:rFonts w:ascii="Bookman Old Style" w:hAnsi="Bookman Old Style" w:cs="Times New Roman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0322"/>
    <w:multiLevelType w:val="multilevel"/>
    <w:tmpl w:val="03800322"/>
    <w:lvl w:ilvl="0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03CF4FA1"/>
    <w:multiLevelType w:val="multilevel"/>
    <w:tmpl w:val="03CF4F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20F64"/>
    <w:multiLevelType w:val="multilevel"/>
    <w:tmpl w:val="04320F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10D2C"/>
    <w:multiLevelType w:val="multilevel"/>
    <w:tmpl w:val="0F810D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5488F"/>
    <w:multiLevelType w:val="multilevel"/>
    <w:tmpl w:val="1A15488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527FB"/>
    <w:multiLevelType w:val="multilevel"/>
    <w:tmpl w:val="231527FB"/>
    <w:lvl w:ilvl="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FA51B2"/>
    <w:multiLevelType w:val="multilevel"/>
    <w:tmpl w:val="24FA51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358D7"/>
    <w:multiLevelType w:val="multilevel"/>
    <w:tmpl w:val="2E1358D7"/>
    <w:lvl w:ilvl="0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322B658F"/>
    <w:multiLevelType w:val="multilevel"/>
    <w:tmpl w:val="322B658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51A93"/>
    <w:multiLevelType w:val="multilevel"/>
    <w:tmpl w:val="37451A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CC169A"/>
    <w:multiLevelType w:val="multilevel"/>
    <w:tmpl w:val="38CC16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325C5"/>
    <w:multiLevelType w:val="multilevel"/>
    <w:tmpl w:val="397325C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A214A"/>
    <w:multiLevelType w:val="multilevel"/>
    <w:tmpl w:val="3D8A21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754FF"/>
    <w:multiLevelType w:val="multilevel"/>
    <w:tmpl w:val="4DF754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733BB"/>
    <w:multiLevelType w:val="multilevel"/>
    <w:tmpl w:val="5EC733BB"/>
    <w:lvl w:ilvl="0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636975AA"/>
    <w:multiLevelType w:val="multilevel"/>
    <w:tmpl w:val="63697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985440"/>
    <w:multiLevelType w:val="multilevel"/>
    <w:tmpl w:val="659854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213CA4"/>
    <w:multiLevelType w:val="multilevel"/>
    <w:tmpl w:val="66213CA4"/>
    <w:lvl w:ilvl="0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8" w15:restartNumberingAfterBreak="0">
    <w:nsid w:val="6D14677F"/>
    <w:multiLevelType w:val="multilevel"/>
    <w:tmpl w:val="6D1467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D569D"/>
    <w:multiLevelType w:val="multilevel"/>
    <w:tmpl w:val="6F3D569D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722F519C"/>
    <w:multiLevelType w:val="multilevel"/>
    <w:tmpl w:val="722F51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957D8"/>
    <w:multiLevelType w:val="multilevel"/>
    <w:tmpl w:val="727957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232C0"/>
    <w:multiLevelType w:val="multilevel"/>
    <w:tmpl w:val="76D232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360496"/>
    <w:multiLevelType w:val="multilevel"/>
    <w:tmpl w:val="7C3604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"/>
  </w:num>
  <w:num w:numId="5">
    <w:abstractNumId w:val="3"/>
  </w:num>
  <w:num w:numId="6">
    <w:abstractNumId w:val="6"/>
  </w:num>
  <w:num w:numId="7">
    <w:abstractNumId w:val="20"/>
  </w:num>
  <w:num w:numId="8">
    <w:abstractNumId w:val="14"/>
  </w:num>
  <w:num w:numId="9">
    <w:abstractNumId w:val="2"/>
  </w:num>
  <w:num w:numId="10">
    <w:abstractNumId w:val="13"/>
  </w:num>
  <w:num w:numId="11">
    <w:abstractNumId w:val="8"/>
  </w:num>
  <w:num w:numId="12">
    <w:abstractNumId w:val="16"/>
  </w:num>
  <w:num w:numId="13">
    <w:abstractNumId w:val="9"/>
  </w:num>
  <w:num w:numId="14">
    <w:abstractNumId w:val="17"/>
  </w:num>
  <w:num w:numId="15">
    <w:abstractNumId w:val="15"/>
  </w:num>
  <w:num w:numId="16">
    <w:abstractNumId w:val="4"/>
  </w:num>
  <w:num w:numId="17">
    <w:abstractNumId w:val="23"/>
  </w:num>
  <w:num w:numId="18">
    <w:abstractNumId w:val="21"/>
  </w:num>
  <w:num w:numId="19">
    <w:abstractNumId w:val="22"/>
  </w:num>
  <w:num w:numId="20">
    <w:abstractNumId w:val="18"/>
  </w:num>
  <w:num w:numId="21">
    <w:abstractNumId w:val="12"/>
  </w:num>
  <w:num w:numId="22">
    <w:abstractNumId w:val="10"/>
  </w:num>
  <w:num w:numId="23">
    <w:abstractNumId w:val="0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75390"/>
    <w:rsid w:val="000021B8"/>
    <w:rsid w:val="000041AD"/>
    <w:rsid w:val="00004806"/>
    <w:rsid w:val="00007F39"/>
    <w:rsid w:val="000111A6"/>
    <w:rsid w:val="00012C4E"/>
    <w:rsid w:val="00016943"/>
    <w:rsid w:val="00041011"/>
    <w:rsid w:val="00047110"/>
    <w:rsid w:val="00054DA7"/>
    <w:rsid w:val="00061FD6"/>
    <w:rsid w:val="000620F3"/>
    <w:rsid w:val="00062FE2"/>
    <w:rsid w:val="00071124"/>
    <w:rsid w:val="000714D6"/>
    <w:rsid w:val="00072D46"/>
    <w:rsid w:val="00073B6D"/>
    <w:rsid w:val="0008585C"/>
    <w:rsid w:val="000869BB"/>
    <w:rsid w:val="0009537D"/>
    <w:rsid w:val="000C7F99"/>
    <w:rsid w:val="000D19A4"/>
    <w:rsid w:val="000D7C89"/>
    <w:rsid w:val="000E7CDF"/>
    <w:rsid w:val="000F1C96"/>
    <w:rsid w:val="000F5FEC"/>
    <w:rsid w:val="000F6DF8"/>
    <w:rsid w:val="00104C29"/>
    <w:rsid w:val="00104CB4"/>
    <w:rsid w:val="001076DD"/>
    <w:rsid w:val="001134A5"/>
    <w:rsid w:val="001163B7"/>
    <w:rsid w:val="00126C79"/>
    <w:rsid w:val="00134E21"/>
    <w:rsid w:val="00141E0F"/>
    <w:rsid w:val="001472AF"/>
    <w:rsid w:val="001630E7"/>
    <w:rsid w:val="00167389"/>
    <w:rsid w:val="00176F82"/>
    <w:rsid w:val="00184547"/>
    <w:rsid w:val="001B2F89"/>
    <w:rsid w:val="001B3019"/>
    <w:rsid w:val="001B448A"/>
    <w:rsid w:val="001B5F84"/>
    <w:rsid w:val="001C0982"/>
    <w:rsid w:val="001F0CD0"/>
    <w:rsid w:val="001F5711"/>
    <w:rsid w:val="001F7656"/>
    <w:rsid w:val="002021C7"/>
    <w:rsid w:val="002179C7"/>
    <w:rsid w:val="00252959"/>
    <w:rsid w:val="0025751D"/>
    <w:rsid w:val="002700AF"/>
    <w:rsid w:val="00271C2D"/>
    <w:rsid w:val="0027366B"/>
    <w:rsid w:val="00275561"/>
    <w:rsid w:val="00292520"/>
    <w:rsid w:val="002A3C25"/>
    <w:rsid w:val="002B5D75"/>
    <w:rsid w:val="002C6A21"/>
    <w:rsid w:val="002D326C"/>
    <w:rsid w:val="002E2ACA"/>
    <w:rsid w:val="002E7D49"/>
    <w:rsid w:val="002F42F2"/>
    <w:rsid w:val="002F5E7F"/>
    <w:rsid w:val="00300D94"/>
    <w:rsid w:val="003034A3"/>
    <w:rsid w:val="00306B80"/>
    <w:rsid w:val="00311767"/>
    <w:rsid w:val="00314C0B"/>
    <w:rsid w:val="003165D2"/>
    <w:rsid w:val="0031704A"/>
    <w:rsid w:val="00320B30"/>
    <w:rsid w:val="00322D8D"/>
    <w:rsid w:val="003249B0"/>
    <w:rsid w:val="00326C0F"/>
    <w:rsid w:val="0034090B"/>
    <w:rsid w:val="0035185C"/>
    <w:rsid w:val="003646D1"/>
    <w:rsid w:val="00370F10"/>
    <w:rsid w:val="003730B8"/>
    <w:rsid w:val="003A2EA4"/>
    <w:rsid w:val="003A6553"/>
    <w:rsid w:val="003A714C"/>
    <w:rsid w:val="003B0EAE"/>
    <w:rsid w:val="003B1E5C"/>
    <w:rsid w:val="003B77FC"/>
    <w:rsid w:val="003D4B6D"/>
    <w:rsid w:val="003E4DCE"/>
    <w:rsid w:val="00407359"/>
    <w:rsid w:val="00410E8F"/>
    <w:rsid w:val="00414A4D"/>
    <w:rsid w:val="00420D37"/>
    <w:rsid w:val="00427297"/>
    <w:rsid w:val="00436818"/>
    <w:rsid w:val="00436AAE"/>
    <w:rsid w:val="0045624F"/>
    <w:rsid w:val="004603B3"/>
    <w:rsid w:val="00464D28"/>
    <w:rsid w:val="004706E3"/>
    <w:rsid w:val="004720B8"/>
    <w:rsid w:val="004871BB"/>
    <w:rsid w:val="004874C6"/>
    <w:rsid w:val="00492BB6"/>
    <w:rsid w:val="004A5516"/>
    <w:rsid w:val="004B07CE"/>
    <w:rsid w:val="004B35DD"/>
    <w:rsid w:val="004B44D5"/>
    <w:rsid w:val="004C09FF"/>
    <w:rsid w:val="004C225A"/>
    <w:rsid w:val="004C7E15"/>
    <w:rsid w:val="004D58F0"/>
    <w:rsid w:val="004D6F50"/>
    <w:rsid w:val="005021D2"/>
    <w:rsid w:val="005034D3"/>
    <w:rsid w:val="00516120"/>
    <w:rsid w:val="00522B19"/>
    <w:rsid w:val="00525153"/>
    <w:rsid w:val="00526DD1"/>
    <w:rsid w:val="00526F0C"/>
    <w:rsid w:val="00527433"/>
    <w:rsid w:val="00545A46"/>
    <w:rsid w:val="00546BFA"/>
    <w:rsid w:val="005561E0"/>
    <w:rsid w:val="00565D80"/>
    <w:rsid w:val="00577F9A"/>
    <w:rsid w:val="00583265"/>
    <w:rsid w:val="00590C66"/>
    <w:rsid w:val="00594D28"/>
    <w:rsid w:val="0059560A"/>
    <w:rsid w:val="005959BF"/>
    <w:rsid w:val="00597687"/>
    <w:rsid w:val="005A489A"/>
    <w:rsid w:val="005C365A"/>
    <w:rsid w:val="005D6546"/>
    <w:rsid w:val="005E31CE"/>
    <w:rsid w:val="005F6081"/>
    <w:rsid w:val="00600F14"/>
    <w:rsid w:val="006131CA"/>
    <w:rsid w:val="00613607"/>
    <w:rsid w:val="00623AA4"/>
    <w:rsid w:val="00655915"/>
    <w:rsid w:val="006571BD"/>
    <w:rsid w:val="006616E4"/>
    <w:rsid w:val="00682473"/>
    <w:rsid w:val="00683423"/>
    <w:rsid w:val="0068459A"/>
    <w:rsid w:val="006A7004"/>
    <w:rsid w:val="006B0D29"/>
    <w:rsid w:val="006B7B64"/>
    <w:rsid w:val="006B7D7B"/>
    <w:rsid w:val="006D700C"/>
    <w:rsid w:val="006E00A3"/>
    <w:rsid w:val="006E5066"/>
    <w:rsid w:val="006E7C27"/>
    <w:rsid w:val="006F06A5"/>
    <w:rsid w:val="006F497A"/>
    <w:rsid w:val="00710C24"/>
    <w:rsid w:val="007132C0"/>
    <w:rsid w:val="00727F7F"/>
    <w:rsid w:val="00731082"/>
    <w:rsid w:val="0074766B"/>
    <w:rsid w:val="00752703"/>
    <w:rsid w:val="007551AC"/>
    <w:rsid w:val="00757D75"/>
    <w:rsid w:val="00767C9E"/>
    <w:rsid w:val="007716B9"/>
    <w:rsid w:val="00790281"/>
    <w:rsid w:val="00794327"/>
    <w:rsid w:val="00797E5C"/>
    <w:rsid w:val="007A1E33"/>
    <w:rsid w:val="007C1B6A"/>
    <w:rsid w:val="007C3E55"/>
    <w:rsid w:val="007C6289"/>
    <w:rsid w:val="007C7A09"/>
    <w:rsid w:val="007E7C40"/>
    <w:rsid w:val="007F702D"/>
    <w:rsid w:val="00801830"/>
    <w:rsid w:val="008111D1"/>
    <w:rsid w:val="008169D7"/>
    <w:rsid w:val="00822D22"/>
    <w:rsid w:val="00837C1E"/>
    <w:rsid w:val="00854270"/>
    <w:rsid w:val="00866172"/>
    <w:rsid w:val="00870B56"/>
    <w:rsid w:val="0087242B"/>
    <w:rsid w:val="008757E5"/>
    <w:rsid w:val="00876ABA"/>
    <w:rsid w:val="0088677E"/>
    <w:rsid w:val="008907C0"/>
    <w:rsid w:val="008A02F7"/>
    <w:rsid w:val="008A63C2"/>
    <w:rsid w:val="008C4083"/>
    <w:rsid w:val="008E663A"/>
    <w:rsid w:val="008F0F14"/>
    <w:rsid w:val="00904A5E"/>
    <w:rsid w:val="00911CDA"/>
    <w:rsid w:val="009264A4"/>
    <w:rsid w:val="00935E94"/>
    <w:rsid w:val="00953FAB"/>
    <w:rsid w:val="009556FE"/>
    <w:rsid w:val="0095624B"/>
    <w:rsid w:val="00973794"/>
    <w:rsid w:val="00975390"/>
    <w:rsid w:val="00976953"/>
    <w:rsid w:val="0099188E"/>
    <w:rsid w:val="0099757C"/>
    <w:rsid w:val="009B626C"/>
    <w:rsid w:val="009C3F91"/>
    <w:rsid w:val="009D59ED"/>
    <w:rsid w:val="009E32FE"/>
    <w:rsid w:val="009E37CE"/>
    <w:rsid w:val="00A10933"/>
    <w:rsid w:val="00A11890"/>
    <w:rsid w:val="00A453F6"/>
    <w:rsid w:val="00A57F7E"/>
    <w:rsid w:val="00A60D4F"/>
    <w:rsid w:val="00A64F52"/>
    <w:rsid w:val="00A710D6"/>
    <w:rsid w:val="00A74B9F"/>
    <w:rsid w:val="00AA010F"/>
    <w:rsid w:val="00AA3143"/>
    <w:rsid w:val="00AA463F"/>
    <w:rsid w:val="00AB072A"/>
    <w:rsid w:val="00AB0978"/>
    <w:rsid w:val="00AB254B"/>
    <w:rsid w:val="00AB34CE"/>
    <w:rsid w:val="00AB6D7A"/>
    <w:rsid w:val="00AC458B"/>
    <w:rsid w:val="00AD0DEE"/>
    <w:rsid w:val="00AD5978"/>
    <w:rsid w:val="00AE25EA"/>
    <w:rsid w:val="00AF1EEF"/>
    <w:rsid w:val="00AF5D71"/>
    <w:rsid w:val="00B062E6"/>
    <w:rsid w:val="00B21881"/>
    <w:rsid w:val="00B31EAE"/>
    <w:rsid w:val="00B74D4D"/>
    <w:rsid w:val="00B77BD9"/>
    <w:rsid w:val="00B96EF9"/>
    <w:rsid w:val="00B97C38"/>
    <w:rsid w:val="00B97FE8"/>
    <w:rsid w:val="00BC5B33"/>
    <w:rsid w:val="00BE4D38"/>
    <w:rsid w:val="00BF581C"/>
    <w:rsid w:val="00C2777E"/>
    <w:rsid w:val="00C40123"/>
    <w:rsid w:val="00C46304"/>
    <w:rsid w:val="00C46415"/>
    <w:rsid w:val="00C50424"/>
    <w:rsid w:val="00C514FF"/>
    <w:rsid w:val="00C53BE5"/>
    <w:rsid w:val="00C54FC0"/>
    <w:rsid w:val="00C55D96"/>
    <w:rsid w:val="00C66216"/>
    <w:rsid w:val="00C668E1"/>
    <w:rsid w:val="00C67A5A"/>
    <w:rsid w:val="00C711D5"/>
    <w:rsid w:val="00C71EFA"/>
    <w:rsid w:val="00C7398C"/>
    <w:rsid w:val="00C76D30"/>
    <w:rsid w:val="00C83C89"/>
    <w:rsid w:val="00C87967"/>
    <w:rsid w:val="00C922A5"/>
    <w:rsid w:val="00CA4B7D"/>
    <w:rsid w:val="00CA73A4"/>
    <w:rsid w:val="00CC2369"/>
    <w:rsid w:val="00CD4242"/>
    <w:rsid w:val="00CD4F6F"/>
    <w:rsid w:val="00CE30C6"/>
    <w:rsid w:val="00CF0D8E"/>
    <w:rsid w:val="00CF49F4"/>
    <w:rsid w:val="00D302AD"/>
    <w:rsid w:val="00D338EF"/>
    <w:rsid w:val="00D54B92"/>
    <w:rsid w:val="00D57EC0"/>
    <w:rsid w:val="00D606B2"/>
    <w:rsid w:val="00D64B3D"/>
    <w:rsid w:val="00D661E1"/>
    <w:rsid w:val="00D82B72"/>
    <w:rsid w:val="00D94444"/>
    <w:rsid w:val="00D963DE"/>
    <w:rsid w:val="00DA21E3"/>
    <w:rsid w:val="00DA62B9"/>
    <w:rsid w:val="00DB01F2"/>
    <w:rsid w:val="00DD325F"/>
    <w:rsid w:val="00DD34EE"/>
    <w:rsid w:val="00DE1976"/>
    <w:rsid w:val="00DE7184"/>
    <w:rsid w:val="00DF2B50"/>
    <w:rsid w:val="00E031C0"/>
    <w:rsid w:val="00E05DF1"/>
    <w:rsid w:val="00E112C2"/>
    <w:rsid w:val="00E2360C"/>
    <w:rsid w:val="00E30670"/>
    <w:rsid w:val="00E32DB0"/>
    <w:rsid w:val="00E362AD"/>
    <w:rsid w:val="00E4131C"/>
    <w:rsid w:val="00E46F45"/>
    <w:rsid w:val="00E47065"/>
    <w:rsid w:val="00E7121D"/>
    <w:rsid w:val="00E90F4C"/>
    <w:rsid w:val="00E9237F"/>
    <w:rsid w:val="00E9751A"/>
    <w:rsid w:val="00EA0241"/>
    <w:rsid w:val="00EA589E"/>
    <w:rsid w:val="00EB25A5"/>
    <w:rsid w:val="00EC2E4C"/>
    <w:rsid w:val="00ED3EE1"/>
    <w:rsid w:val="00ED4355"/>
    <w:rsid w:val="00EE55C4"/>
    <w:rsid w:val="00EE5FE8"/>
    <w:rsid w:val="00EF075D"/>
    <w:rsid w:val="00F047BC"/>
    <w:rsid w:val="00F05C5A"/>
    <w:rsid w:val="00F06D52"/>
    <w:rsid w:val="00F07152"/>
    <w:rsid w:val="00F25BFC"/>
    <w:rsid w:val="00F278F1"/>
    <w:rsid w:val="00F31DBD"/>
    <w:rsid w:val="00F3209D"/>
    <w:rsid w:val="00F32E8B"/>
    <w:rsid w:val="00F60746"/>
    <w:rsid w:val="00F62A04"/>
    <w:rsid w:val="00F6492D"/>
    <w:rsid w:val="00F846DA"/>
    <w:rsid w:val="00F87276"/>
    <w:rsid w:val="00F9539D"/>
    <w:rsid w:val="00FA0B08"/>
    <w:rsid w:val="00FC2C69"/>
    <w:rsid w:val="00FC526C"/>
    <w:rsid w:val="00FD0275"/>
    <w:rsid w:val="00FE3183"/>
    <w:rsid w:val="00FF7AE3"/>
    <w:rsid w:val="23B7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0F285"/>
  <w15:docId w15:val="{CD577A72-C302-4646-BD7B-E45718BE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ind w:left="170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Pr>
      <w:rFonts w:ascii="Trebuchet MS" w:eastAsia="Trebuchet MS" w:hAnsi="Trebuchet MS" w:cs="Trebuchet MS"/>
      <w:b/>
      <w:bCs/>
    </w:rPr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HAnsi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Cse-Office</cp:lastModifiedBy>
  <cp:revision>379</cp:revision>
  <cp:lastPrinted>2021-10-01T11:08:00Z</cp:lastPrinted>
  <dcterms:created xsi:type="dcterms:W3CDTF">2021-02-20T09:14:00Z</dcterms:created>
  <dcterms:modified xsi:type="dcterms:W3CDTF">2025-10-15T07:07:00Z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E2F10F5A96204B8792E020EF1B3F55C8_12</vt:lpwstr>
  </property>
</Properties>
</file>