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Hidden Markov Model for PoS Tagging</w:t>
      </w:r>
    </w:p>
    <w:p>
      <w:pPr>
        <w:pStyle w:val="Heading2"/>
        <w:keepNext/>
      </w:pPr>
      <w:r>
        <w:t xml:space="preserve">Definition</w:t>
      </w:r>
    </w:p>
    <w:p>
      <w:pPr>
        <w:spacing w:after="120" w:line="276"/>
      </w:pPr>
      <w:r>
        <w:t xml:space="preserve">A </w:t>
      </w:r>
      <w:r>
        <w:rPr>
          <w:b/>
          <w:bCs/>
        </w:rPr>
        <w:t xml:space="preserve">Hidden Markov Model (HMM)</w:t>
      </w:r>
      <w:r>
        <w:t xml:space="preserve"> is a probabilistic sequence model in which the </w:t>
      </w:r>
      <w:r>
        <w:rPr>
          <w:b/>
          <w:bCs/>
        </w:rPr>
        <w:t xml:space="preserve">tags are hidden states</w:t>
      </w:r>
      <w:r>
        <w:t xml:space="preserve"> and the </w:t>
      </w:r>
      <w:r>
        <w:rPr>
          <w:b/>
          <w:bCs/>
        </w:rPr>
        <w:t xml:space="preserve">words are observations</w:t>
      </w:r>
      <w:r>
        <w:t xml:space="preserve">. The model assumes that each tag depends only on the previous tag (Markov assumption) and each word depends only on its own tag. PoS tagging finds the tag sequence that is most likely to have generated the observed words.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5B6" w:sz="4"/>
              <w:left w:val="single" w:color="2E75B6" w:sz="24"/>
              <w:bottom w:val="single" w:color="2E75B6" w:sz="4"/>
              <w:right w:val="single" w:color="2E75B6" w:sz="4"/>
            </w:tcBorders>
            <w:shd w:fill="EAF1FB" w:color="auto" w:val="clear"/>
            <w:tcMar>
              <w:top w:type="dxa" w:w="100"/>
              <w:left w:type="dxa" w:w="160"/>
              <w:bottom w:type="dxa" w:w="100"/>
              <w:right w:type="dxa" w:w="160"/>
            </w:tcMar>
          </w:tcPr>
          <w:p>
            <w:pPr>
              <w:spacing w:after="40"/>
            </w:pPr>
            <w:r>
              <w:rPr>
                <w:sz w:val="21"/>
                <w:szCs w:val="21"/>
              </w:rPr>
              <w:t xml:space="preserve"/>
            </w:r>
            <w:r>
              <w:rPr>
                <w:b/>
                <w:bCs/>
                <w:sz w:val="21"/>
                <w:szCs w:val="21"/>
              </w:rPr>
              <w:t xml:space="preserve">Goal:</w:t>
            </w:r>
            <w:r>
              <w:rPr>
                <w:sz w:val="21"/>
                <w:szCs w:val="21"/>
              </w:rPr>
              <w:t xml:space="preserve">  T* = argmax over T of  P(T | W)  =  argmax  P(W | T) × P(T)</w:t>
            </w:r>
          </w:p>
          <w:p>
            <w:pPr>
              <w:spacing w:after="40"/>
            </w:pPr>
            <w:r>
              <w:rPr>
                <w:sz w:val="21"/>
                <w:szCs w:val="21"/>
              </w:rPr>
              <w:t xml:space="preserve"/>
            </w:r>
            <w:r>
              <w:rPr>
                <w:b/>
                <w:bCs/>
                <w:sz w:val="21"/>
                <w:szCs w:val="21"/>
              </w:rPr>
              <w:t xml:space="preserve">Bigram HMM:</w:t>
            </w:r>
            <w:r>
              <w:rPr>
                <w:sz w:val="21"/>
                <w:szCs w:val="21"/>
              </w:rPr>
              <w:t xml:space="preserve">  P(W | T) × P(T) ≈  ∏ P(wᵢ | tᵢ) × P(tᵢ | tᵢ₋₁)</w:t>
            </w:r>
          </w:p>
        </w:tc>
      </w:tr>
    </w:tbl>
    <w:p>
      <w:pPr>
        <w:spacing w:after="120"/>
      </w:pPr>
    </w:p>
    <w:p>
      <w:pPr>
        <w:pStyle w:val="Heading2"/>
        <w:keepNext/>
      </w:pPr>
      <w:r>
        <w:t xml:space="preserve">Architecture (components of the HMM)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blHeader/>
        </w:trPr>
        <w:tc>
          <w:tcPr>
            <w:tcW w:type="dxa" w:w="3200"/>
            <w:tcBorders>
              <w:top w:val="single" w:color="999999" w:sz="4"/>
              <w:left w:val="single" w:color="999999" w:sz="4"/>
              <w:bottom w:val="single" w:color="999999" w:sz="4"/>
              <w:right w:val="single" w:color="999999" w:sz="4"/>
            </w:tcBorders>
            <w:shd w:fill="1F3864" w:color="auto" w:val="clear"/>
            <w:tcMar>
              <w:top w:type="dxa" w:w="70"/>
              <w:left w:type="dxa" w:w="110"/>
              <w:bottom w:type="dxa" w:w="70"/>
              <w:right w:type="dxa" w:w="110"/>
            </w:tcMar>
          </w:tcPr>
          <w:p>
            <w:pPr>
              <w:spacing w:after="0"/>
            </w:pPr>
            <w:r>
              <w:rPr>
                <w:b/>
                <w:bCs/>
                <w:color w:val="FFFFFF"/>
                <w:sz w:val="20"/>
                <w:szCs w:val="20"/>
              </w:rPr>
              <w:t xml:space="preserve">Component</w:t>
            </w:r>
          </w:p>
        </w:tc>
        <w:tc>
          <w:tcPr>
            <w:tcW w:type="dxa" w:w="5826"/>
            <w:tcBorders>
              <w:top w:val="single" w:color="999999" w:sz="4"/>
              <w:left w:val="single" w:color="999999" w:sz="4"/>
              <w:bottom w:val="single" w:color="999999" w:sz="4"/>
              <w:right w:val="single" w:color="999999" w:sz="4"/>
            </w:tcBorders>
            <w:shd w:fill="1F3864" w:color="auto" w:val="clear"/>
            <w:tcMar>
              <w:top w:type="dxa" w:w="70"/>
              <w:left w:type="dxa" w:w="110"/>
              <w:bottom w:type="dxa" w:w="70"/>
              <w:right w:type="dxa" w:w="110"/>
            </w:tcMar>
          </w:tcPr>
          <w:p>
            <w:pPr>
              <w:spacing w:after="0"/>
            </w:pPr>
            <w:r>
              <w:rPr>
                <w:b/>
                <w:bCs/>
                <w:color w:val="FFFFFF"/>
                <w:sz w:val="20"/>
                <w:szCs w:val="20"/>
              </w:rPr>
              <w:t xml:space="preserve">Meaning in PoS tagging</w:t>
            </w:r>
          </w:p>
        </w:tc>
      </w:tr>
      <w:tr>
        <w:tc>
          <w:tcPr>
            <w:tcW w:type="dxa" w:w="3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sz w:val="20"/>
                <w:szCs w:val="20"/>
              </w:rPr>
              <w:t xml:space="preserve">States (Q)</w:t>
            </w:r>
          </w:p>
        </w:tc>
        <w:tc>
          <w:tcPr>
            <w:tcW w:type="dxa" w:w="58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sz w:val="20"/>
                <w:szCs w:val="20"/>
              </w:rPr>
              <w:t xml:space="preserve">The tags: DT, NN, VB, … (hidden).</w:t>
            </w:r>
          </w:p>
        </w:tc>
      </w:tr>
      <w:tr>
        <w:tc>
          <w:tcPr>
            <w:tcW w:type="dxa" w:w="3200"/>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pPr>
            <w:r>
              <w:rPr>
                <w:sz w:val="20"/>
                <w:szCs w:val="20"/>
              </w:rPr>
              <w:t xml:space="preserve">Observations (O)</w:t>
            </w:r>
          </w:p>
        </w:tc>
        <w:tc>
          <w:tcPr>
            <w:tcW w:type="dxa" w:w="5826"/>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pPr>
            <w:r>
              <w:rPr>
                <w:sz w:val="20"/>
                <w:szCs w:val="20"/>
              </w:rPr>
              <w:t xml:space="preserve">The words of the sentence.</w:t>
            </w:r>
          </w:p>
        </w:tc>
      </w:tr>
      <w:tr>
        <w:tc>
          <w:tcPr>
            <w:tcW w:type="dxa" w:w="3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sz w:val="20"/>
                <w:szCs w:val="20"/>
              </w:rPr>
              <w:t xml:space="preserve">Transition probabilities (A)</w:t>
            </w:r>
          </w:p>
        </w:tc>
        <w:tc>
          <w:tcPr>
            <w:tcW w:type="dxa" w:w="58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sz w:val="20"/>
                <w:szCs w:val="20"/>
              </w:rPr>
              <w:t xml:space="preserve">P(tᵢ | tᵢ₋₁) – chance of one tag following another.</w:t>
            </w:r>
          </w:p>
        </w:tc>
      </w:tr>
      <w:tr>
        <w:tc>
          <w:tcPr>
            <w:tcW w:type="dxa" w:w="3200"/>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pPr>
            <w:r>
              <w:rPr>
                <w:sz w:val="20"/>
                <w:szCs w:val="20"/>
              </w:rPr>
              <w:t xml:space="preserve">Emission probabilities (B)</w:t>
            </w:r>
          </w:p>
        </w:tc>
        <w:tc>
          <w:tcPr>
            <w:tcW w:type="dxa" w:w="5826"/>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pPr>
            <w:r>
              <w:rPr>
                <w:sz w:val="20"/>
                <w:szCs w:val="20"/>
              </w:rPr>
              <w:t xml:space="preserve">P(wᵢ | tᵢ) – chance a tag produces a given word.</w:t>
            </w:r>
          </w:p>
        </w:tc>
      </w:tr>
      <w:tr>
        <w:tc>
          <w:tcPr>
            <w:tcW w:type="dxa" w:w="3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sz w:val="20"/>
                <w:szCs w:val="20"/>
              </w:rPr>
              <w:t xml:space="preserve">Initial probabilities (π)</w:t>
            </w:r>
          </w:p>
        </w:tc>
        <w:tc>
          <w:tcPr>
            <w:tcW w:type="dxa" w:w="58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sz w:val="20"/>
                <w:szCs w:val="20"/>
              </w:rPr>
              <w:t xml:space="preserve">P(t₁ | &lt;s&gt;) – chance a tag starts a sentence.</w:t>
            </w:r>
          </w:p>
        </w:tc>
      </w:tr>
      <w:tr>
        <w:tc>
          <w:tcPr>
            <w:tcW w:type="dxa" w:w="3200"/>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pPr>
            <w:r>
              <w:rPr>
                <w:sz w:val="20"/>
                <w:szCs w:val="20"/>
              </w:rPr>
              <w:t xml:space="preserve">Decoding algorithm</w:t>
            </w:r>
          </w:p>
        </w:tc>
        <w:tc>
          <w:tcPr>
            <w:tcW w:type="dxa" w:w="5826"/>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pPr>
            <w:r>
              <w:rPr>
                <w:sz w:val="20"/>
                <w:szCs w:val="20"/>
              </w:rPr>
              <w:t xml:space="preserve"/>
            </w:r>
            <w:r>
              <w:rPr>
                <w:b/>
                <w:bCs/>
                <w:sz w:val="20"/>
                <w:szCs w:val="20"/>
              </w:rPr>
              <w:t xml:space="preserve">Viterbi</w:t>
            </w:r>
            <w:r>
              <w:rPr>
                <w:sz w:val="20"/>
                <w:szCs w:val="20"/>
              </w:rPr>
              <w:t xml:space="preserve"> (dynamic programming) finds the best tag sequence.</w:t>
            </w:r>
          </w:p>
        </w:tc>
      </w:tr>
    </w:tbl>
    <w:p>
      <w:pPr>
        <w:spacing w:after="120"/>
      </w:pP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6000"/>
      </w:tblGrid>
      <w:tr>
        <w:tc>
          <w:tcPr>
            <w:tcW w:type="dxa" w:w="6000"/>
            <w:tcBorders>
              <w:top w:val="single" w:color="999999" w:sz="4"/>
              <w:left w:val="single" w:color="999999" w:sz="4"/>
              <w:bottom w:val="single" w:color="999999" w:sz="4"/>
              <w:right w:val="single" w:color="999999" w:sz="4"/>
            </w:tcBorders>
            <w:shd w:fill="DEEAF6" w:color="auto" w:val="clear"/>
            <w:tcMar>
              <w:top w:type="dxa" w:w="70"/>
              <w:left w:type="dxa" w:w="110"/>
              <w:bottom w:type="dxa" w:w="70"/>
              <w:right w:type="dxa" w:w="110"/>
            </w:tcMar>
          </w:tcPr>
          <w:p>
            <w:pPr>
              <w:spacing w:after="0"/>
              <w:jc w:val="center"/>
            </w:pPr>
            <w:r>
              <w:rPr>
                <w:sz w:val="20"/>
                <w:szCs w:val="20"/>
              </w:rPr>
              <w:t xml:space="preserve">Tagged corpus → estimate A, B and π by counting (training)</w:t>
            </w:r>
          </w:p>
        </w:tc>
      </w:tr>
    </w:tbl>
    <w:p>
      <w:pPr>
        <w:spacing w:after="0"/>
        <w:jc w:val="center"/>
      </w:pPr>
      <w:r>
        <w:rPr>
          <w:color w:val="2E75B6"/>
          <w:sz w:val="20"/>
          <w:szCs w:val="20"/>
        </w:rPr>
        <w:t xml:space="preserve">▼</w:t>
      </w: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6000"/>
      </w:tblGrid>
      <w:tr>
        <w:tc>
          <w:tcPr>
            <w:tcW w:type="dxa" w:w="6000"/>
            <w:tcBorders>
              <w:top w:val="single" w:color="999999" w:sz="4"/>
              <w:left w:val="single" w:color="999999" w:sz="4"/>
              <w:bottom w:val="single" w:color="999999" w:sz="4"/>
              <w:right w:val="single" w:color="999999" w:sz="4"/>
            </w:tcBorders>
            <w:shd w:fill="DEEAF6" w:color="auto" w:val="clear"/>
            <w:tcMar>
              <w:top w:type="dxa" w:w="70"/>
              <w:left w:type="dxa" w:w="110"/>
              <w:bottom w:type="dxa" w:w="70"/>
              <w:right w:type="dxa" w:w="110"/>
            </w:tcMar>
          </w:tcPr>
          <w:p>
            <w:pPr>
              <w:spacing w:after="0"/>
              <w:jc w:val="center"/>
            </w:pPr>
            <w:r>
              <w:rPr>
                <w:sz w:val="20"/>
                <w:szCs w:val="20"/>
              </w:rPr>
              <w:t xml:space="preserve">Input sentence w₁ … wₙ</w:t>
            </w:r>
          </w:p>
        </w:tc>
      </w:tr>
    </w:tbl>
    <w:p>
      <w:pPr>
        <w:spacing w:after="0"/>
        <w:jc w:val="center"/>
      </w:pPr>
      <w:r>
        <w:rPr>
          <w:color w:val="2E75B6"/>
          <w:sz w:val="20"/>
          <w:szCs w:val="20"/>
        </w:rPr>
        <w:t xml:space="preserve">▼</w:t>
      </w: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6000"/>
      </w:tblGrid>
      <w:tr>
        <w:tc>
          <w:tcPr>
            <w:tcW w:type="dxa" w:w="6000"/>
            <w:tcBorders>
              <w:top w:val="single" w:color="999999" w:sz="4"/>
              <w:left w:val="single" w:color="999999" w:sz="4"/>
              <w:bottom w:val="single" w:color="999999" w:sz="4"/>
              <w:right w:val="single" w:color="999999" w:sz="4"/>
            </w:tcBorders>
            <w:shd w:fill="DEEAF6" w:color="auto" w:val="clear"/>
            <w:tcMar>
              <w:top w:type="dxa" w:w="70"/>
              <w:left w:type="dxa" w:w="110"/>
              <w:bottom w:type="dxa" w:w="70"/>
              <w:right w:type="dxa" w:w="110"/>
            </w:tcMar>
          </w:tcPr>
          <w:p>
            <w:pPr>
              <w:spacing w:after="0"/>
              <w:jc w:val="center"/>
            </w:pPr>
            <w:r>
              <w:rPr>
                <w:sz w:val="20"/>
                <w:szCs w:val="20"/>
              </w:rPr>
              <w:t xml:space="preserve">Viterbi decoding: compute best path score for each tag at each position</w:t>
            </w:r>
          </w:p>
        </w:tc>
      </w:tr>
    </w:tbl>
    <w:p>
      <w:pPr>
        <w:spacing w:after="0"/>
        <w:jc w:val="center"/>
      </w:pPr>
      <w:r>
        <w:rPr>
          <w:color w:val="2E75B6"/>
          <w:sz w:val="20"/>
          <w:szCs w:val="20"/>
        </w:rPr>
        <w:t xml:space="preserve">▼</w:t>
      </w: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6000"/>
      </w:tblGrid>
      <w:tr>
        <w:tc>
          <w:tcPr>
            <w:tcW w:type="dxa" w:w="6000"/>
            <w:tcBorders>
              <w:top w:val="single" w:color="999999" w:sz="4"/>
              <w:left w:val="single" w:color="999999" w:sz="4"/>
              <w:bottom w:val="single" w:color="999999" w:sz="4"/>
              <w:right w:val="single" w:color="999999" w:sz="4"/>
            </w:tcBorders>
            <w:shd w:fill="DEEAF6" w:color="auto" w:val="clear"/>
            <w:tcMar>
              <w:top w:type="dxa" w:w="70"/>
              <w:left w:type="dxa" w:w="110"/>
              <w:bottom w:type="dxa" w:w="70"/>
              <w:right w:type="dxa" w:w="110"/>
            </w:tcMar>
          </w:tcPr>
          <w:p>
            <w:pPr>
              <w:spacing w:after="0"/>
              <w:jc w:val="center"/>
            </w:pPr>
            <w:r>
              <w:rPr>
                <w:sz w:val="20"/>
                <w:szCs w:val="20"/>
              </w:rPr>
              <w:t xml:space="preserve">Back-trace the best path</w:t>
            </w:r>
          </w:p>
        </w:tc>
      </w:tr>
    </w:tbl>
    <w:p>
      <w:pPr>
        <w:spacing w:after="0"/>
        <w:jc w:val="center"/>
      </w:pPr>
      <w:r>
        <w:rPr>
          <w:color w:val="2E75B6"/>
          <w:sz w:val="20"/>
          <w:szCs w:val="20"/>
        </w:rPr>
        <w:t xml:space="preserve">▼</w:t>
      </w: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6000"/>
      </w:tblGrid>
      <w:tr>
        <w:tc>
          <w:tcPr>
            <w:tcW w:type="dxa" w:w="6000"/>
            <w:tcBorders>
              <w:top w:val="single" w:color="999999" w:sz="4"/>
              <w:left w:val="single" w:color="999999" w:sz="4"/>
              <w:bottom w:val="single" w:color="999999" w:sz="4"/>
              <w:right w:val="single" w:color="999999" w:sz="4"/>
            </w:tcBorders>
            <w:shd w:fill="DEEAF6" w:color="auto" w:val="clear"/>
            <w:tcMar>
              <w:top w:type="dxa" w:w="70"/>
              <w:left w:type="dxa" w:w="110"/>
              <w:bottom w:type="dxa" w:w="70"/>
              <w:right w:type="dxa" w:w="110"/>
            </w:tcMar>
          </w:tcPr>
          <w:p>
            <w:pPr>
              <w:spacing w:after="0"/>
              <w:jc w:val="center"/>
            </w:pPr>
            <w:r>
              <w:rPr>
                <w:sz w:val="20"/>
                <w:szCs w:val="20"/>
              </w:rPr>
              <w:t xml:space="preserve">Output tag sequence t₁ … tₙ</w:t>
            </w:r>
          </w:p>
        </w:tc>
      </w:tr>
    </w:tbl>
    <w:p>
      <w:pPr>
        <w:spacing w:after="120"/>
      </w:pPr>
    </w:p>
    <w:p>
      <w:pPr>
        <w:spacing w:after="120" w:line="276"/>
      </w:pPr>
      <w:r>
        <w:t xml:space="preserve"/>
      </w:r>
      <w:r>
        <w:rPr>
          <w:b/>
          <w:bCs/>
        </w:rPr>
        <w:t xml:space="preserve">Parameter estimation:</w:t>
      </w:r>
      <w:r>
        <w:t xml:space="preserve">  P(tᵢ | tᵢ₋₁) = Count(tᵢ₋₁, tᵢ) / Count(tᵢ₋₁)    and    P(wᵢ | tᵢ) = Count(tᵢ, wᵢ) / Count(tᵢ)</w:t>
      </w:r>
    </w:p>
    <w:p>
      <w:pPr>
        <w:pStyle w:val="Heading2"/>
        <w:keepNext/>
      </w:pPr>
      <w:r>
        <w:t xml:space="preserve">Example – Viterbi decoding, step by step</w:t>
      </w:r>
    </w:p>
    <w:p>
      <w:pPr>
        <w:keepNext/>
        <w:spacing w:after="120" w:line="276"/>
      </w:pPr>
      <w:r>
        <w:t xml:space="preserve">Sentence: </w:t>
      </w:r>
      <w:r>
        <w:rPr>
          <w:b/>
          <w:bCs/>
        </w:rPr>
        <w:t xml:space="preserve">“the dog barks”</w:t>
      </w:r>
      <w:r>
        <w:t xml:space="preserve">  with tagset {DT, NN, VB}. Probabilities assumed from a training corpus:</w:t>
      </w:r>
    </w:p>
    <w:p>
      <w:pPr>
        <w:keepNext/>
        <w:spacing w:after="120" w:line="276"/>
      </w:pPr>
      <w:r>
        <w:t xml:space="preserve"/>
      </w:r>
      <w:r>
        <w:rPr>
          <w:b/>
          <w:bCs/>
        </w:rPr>
        <w:t xml:space="preserve">Transition probabilities  P(next tag | previous tag)</w:t>
      </w: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2142"/>
        <w:gridCol w:w="2142"/>
        <w:gridCol w:w="2142"/>
      </w:tblGrid>
      <w:tr>
        <w:trPr>
          <w:tblHeader/>
        </w:trPr>
        <w:tc>
          <w:tcPr>
            <w:tcW w:type="dxa" w:w="2600"/>
            <w:tcBorders>
              <w:top w:val="single" w:color="999999" w:sz="4"/>
              <w:left w:val="single" w:color="999999" w:sz="4"/>
              <w:bottom w:val="single" w:color="999999" w:sz="4"/>
              <w:right w:val="single" w:color="999999" w:sz="4"/>
            </w:tcBorders>
            <w:shd w:fill="1F3864" w:color="auto" w:val="clear"/>
            <w:tcMar>
              <w:top w:type="dxa" w:w="70"/>
              <w:left w:type="dxa" w:w="110"/>
              <w:bottom w:type="dxa" w:w="70"/>
              <w:right w:type="dxa" w:w="110"/>
            </w:tcMar>
          </w:tcPr>
          <w:p>
            <w:pPr>
              <w:spacing w:after="0"/>
            </w:pPr>
            <w:r>
              <w:rPr>
                <w:b/>
                <w:bCs/>
                <w:color w:val="FFFFFF"/>
                <w:sz w:val="20"/>
                <w:szCs w:val="20"/>
              </w:rPr>
              <w:t xml:space="preserve">From \ To</w:t>
            </w:r>
          </w:p>
        </w:tc>
        <w:tc>
          <w:tcPr>
            <w:tcW w:type="dxa" w:w="2142"/>
            <w:tcBorders>
              <w:top w:val="single" w:color="999999" w:sz="4"/>
              <w:left w:val="single" w:color="999999" w:sz="4"/>
              <w:bottom w:val="single" w:color="999999" w:sz="4"/>
              <w:right w:val="single" w:color="999999" w:sz="4"/>
            </w:tcBorders>
            <w:shd w:fill="1F3864" w:color="auto" w:val="clear"/>
            <w:tcMar>
              <w:top w:type="dxa" w:w="70"/>
              <w:left w:type="dxa" w:w="110"/>
              <w:bottom w:type="dxa" w:w="70"/>
              <w:right w:type="dxa" w:w="110"/>
            </w:tcMar>
          </w:tcPr>
          <w:p>
            <w:pPr>
              <w:spacing w:after="0"/>
            </w:pPr>
            <w:r>
              <w:rPr>
                <w:b/>
                <w:bCs/>
                <w:color w:val="FFFFFF"/>
                <w:sz w:val="20"/>
                <w:szCs w:val="20"/>
              </w:rPr>
              <w:t xml:space="preserve">DT</w:t>
            </w:r>
          </w:p>
        </w:tc>
        <w:tc>
          <w:tcPr>
            <w:tcW w:type="dxa" w:w="2142"/>
            <w:tcBorders>
              <w:top w:val="single" w:color="999999" w:sz="4"/>
              <w:left w:val="single" w:color="999999" w:sz="4"/>
              <w:bottom w:val="single" w:color="999999" w:sz="4"/>
              <w:right w:val="single" w:color="999999" w:sz="4"/>
            </w:tcBorders>
            <w:shd w:fill="1F3864" w:color="auto" w:val="clear"/>
            <w:tcMar>
              <w:top w:type="dxa" w:w="70"/>
              <w:left w:type="dxa" w:w="110"/>
              <w:bottom w:type="dxa" w:w="70"/>
              <w:right w:type="dxa" w:w="110"/>
            </w:tcMar>
          </w:tcPr>
          <w:p>
            <w:pPr>
              <w:spacing w:after="0"/>
            </w:pPr>
            <w:r>
              <w:rPr>
                <w:b/>
                <w:bCs/>
                <w:color w:val="FFFFFF"/>
                <w:sz w:val="20"/>
                <w:szCs w:val="20"/>
              </w:rPr>
              <w:t xml:space="preserve">NN</w:t>
            </w:r>
          </w:p>
        </w:tc>
        <w:tc>
          <w:tcPr>
            <w:tcW w:type="dxa" w:w="2142"/>
            <w:tcBorders>
              <w:top w:val="single" w:color="999999" w:sz="4"/>
              <w:left w:val="single" w:color="999999" w:sz="4"/>
              <w:bottom w:val="single" w:color="999999" w:sz="4"/>
              <w:right w:val="single" w:color="999999" w:sz="4"/>
            </w:tcBorders>
            <w:shd w:fill="1F3864" w:color="auto" w:val="clear"/>
            <w:tcMar>
              <w:top w:type="dxa" w:w="70"/>
              <w:left w:type="dxa" w:w="110"/>
              <w:bottom w:type="dxa" w:w="70"/>
              <w:right w:type="dxa" w:w="110"/>
            </w:tcMar>
          </w:tcPr>
          <w:p>
            <w:pPr>
              <w:spacing w:after="0"/>
            </w:pPr>
            <w:r>
              <w:rPr>
                <w:b/>
                <w:bCs/>
                <w:color w:val="FFFFFF"/>
                <w:sz w:val="20"/>
                <w:szCs w:val="20"/>
              </w:rPr>
              <w:t xml:space="preserve">VB</w:t>
            </w:r>
          </w:p>
        </w:tc>
      </w:tr>
      <w:tr>
        <w:tc>
          <w:tcPr>
            <w:tcW w:type="dxa" w:w="26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sz w:val="20"/>
                <w:szCs w:val="20"/>
              </w:rPr>
              <w:t xml:space="preserve">&lt;s&gt; (start)</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0.6</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0.3</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0.1</w:t>
            </w:r>
          </w:p>
        </w:tc>
      </w:tr>
      <w:tr>
        <w:tc>
          <w:tcPr>
            <w:tcW w:type="dxa" w:w="2600"/>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pPr>
            <w:r>
              <w:rPr>
                <w:sz w:val="20"/>
                <w:szCs w:val="20"/>
              </w:rPr>
              <w:t xml:space="preserve">DT</w:t>
            </w:r>
          </w:p>
        </w:tc>
        <w:tc>
          <w:tcPr>
            <w:tcW w:type="dxa" w:w="2142"/>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jc w:val="center"/>
            </w:pPr>
            <w:r>
              <w:rPr>
                <w:sz w:val="20"/>
                <w:szCs w:val="20"/>
              </w:rPr>
              <w:t xml:space="preserve">0.1</w:t>
            </w:r>
          </w:p>
        </w:tc>
        <w:tc>
          <w:tcPr>
            <w:tcW w:type="dxa" w:w="2142"/>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jc w:val="center"/>
            </w:pPr>
            <w:r>
              <w:rPr>
                <w:sz w:val="20"/>
                <w:szCs w:val="20"/>
              </w:rPr>
              <w:t xml:space="preserve">0.8</w:t>
            </w:r>
          </w:p>
        </w:tc>
        <w:tc>
          <w:tcPr>
            <w:tcW w:type="dxa" w:w="2142"/>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jc w:val="center"/>
            </w:pPr>
            <w:r>
              <w:rPr>
                <w:sz w:val="20"/>
                <w:szCs w:val="20"/>
              </w:rPr>
              <w:t xml:space="preserve">0.1</w:t>
            </w:r>
          </w:p>
        </w:tc>
      </w:tr>
      <w:tr>
        <w:tc>
          <w:tcPr>
            <w:tcW w:type="dxa" w:w="26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sz w:val="20"/>
                <w:szCs w:val="20"/>
              </w:rPr>
              <w:t xml:space="preserve">NN</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0.2</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0.2</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0.6</w:t>
            </w:r>
          </w:p>
        </w:tc>
      </w:tr>
      <w:tr>
        <w:tc>
          <w:tcPr>
            <w:tcW w:type="dxa" w:w="2600"/>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pPr>
            <w:r>
              <w:rPr>
                <w:sz w:val="20"/>
                <w:szCs w:val="20"/>
              </w:rPr>
              <w:t xml:space="preserve">VB</w:t>
            </w:r>
          </w:p>
        </w:tc>
        <w:tc>
          <w:tcPr>
            <w:tcW w:type="dxa" w:w="2142"/>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jc w:val="center"/>
            </w:pPr>
            <w:r>
              <w:rPr>
                <w:sz w:val="20"/>
                <w:szCs w:val="20"/>
              </w:rPr>
              <w:t xml:space="preserve">0.5</w:t>
            </w:r>
          </w:p>
        </w:tc>
        <w:tc>
          <w:tcPr>
            <w:tcW w:type="dxa" w:w="2142"/>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jc w:val="center"/>
            </w:pPr>
            <w:r>
              <w:rPr>
                <w:sz w:val="20"/>
                <w:szCs w:val="20"/>
              </w:rPr>
              <w:t xml:space="preserve">0.3</w:t>
            </w:r>
          </w:p>
        </w:tc>
        <w:tc>
          <w:tcPr>
            <w:tcW w:type="dxa" w:w="2142"/>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jc w:val="center"/>
            </w:pPr>
            <w:r>
              <w:rPr>
                <w:sz w:val="20"/>
                <w:szCs w:val="20"/>
              </w:rPr>
              <w:t xml:space="preserve">0.2</w:t>
            </w:r>
          </w:p>
        </w:tc>
      </w:tr>
    </w:tbl>
    <w:p>
      <w:pPr>
        <w:spacing w:after="120"/>
      </w:pPr>
    </w:p>
    <w:p>
      <w:pPr>
        <w:keepNext/>
        <w:spacing w:after="120" w:line="276"/>
      </w:pPr>
      <w:r>
        <w:t xml:space="preserve"/>
      </w:r>
      <w:r>
        <w:rPr>
          <w:b/>
          <w:bCs/>
        </w:rPr>
        <w:t xml:space="preserve">Emission probabilities  P(word | tag)</w:t>
      </w: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2142"/>
        <w:gridCol w:w="2142"/>
        <w:gridCol w:w="2142"/>
      </w:tblGrid>
      <w:tr>
        <w:trPr>
          <w:tblHeader/>
        </w:trPr>
        <w:tc>
          <w:tcPr>
            <w:tcW w:type="dxa" w:w="2600"/>
            <w:tcBorders>
              <w:top w:val="single" w:color="999999" w:sz="4"/>
              <w:left w:val="single" w:color="999999" w:sz="4"/>
              <w:bottom w:val="single" w:color="999999" w:sz="4"/>
              <w:right w:val="single" w:color="999999" w:sz="4"/>
            </w:tcBorders>
            <w:shd w:fill="1F3864" w:color="auto" w:val="clear"/>
            <w:tcMar>
              <w:top w:type="dxa" w:w="70"/>
              <w:left w:type="dxa" w:w="110"/>
              <w:bottom w:type="dxa" w:w="70"/>
              <w:right w:type="dxa" w:w="110"/>
            </w:tcMar>
          </w:tcPr>
          <w:p>
            <w:pPr>
              <w:spacing w:after="0"/>
            </w:pPr>
            <w:r>
              <w:rPr>
                <w:b/>
                <w:bCs/>
                <w:color w:val="FFFFFF"/>
                <w:sz w:val="20"/>
                <w:szCs w:val="20"/>
              </w:rPr>
              <w:t xml:space="preserve">Tag</w:t>
            </w:r>
          </w:p>
        </w:tc>
        <w:tc>
          <w:tcPr>
            <w:tcW w:type="dxa" w:w="2142"/>
            <w:tcBorders>
              <w:top w:val="single" w:color="999999" w:sz="4"/>
              <w:left w:val="single" w:color="999999" w:sz="4"/>
              <w:bottom w:val="single" w:color="999999" w:sz="4"/>
              <w:right w:val="single" w:color="999999" w:sz="4"/>
            </w:tcBorders>
            <w:shd w:fill="1F3864" w:color="auto" w:val="clear"/>
            <w:tcMar>
              <w:top w:type="dxa" w:w="70"/>
              <w:left w:type="dxa" w:w="110"/>
              <w:bottom w:type="dxa" w:w="70"/>
              <w:right w:type="dxa" w:w="110"/>
            </w:tcMar>
          </w:tcPr>
          <w:p>
            <w:pPr>
              <w:spacing w:after="0"/>
            </w:pPr>
            <w:r>
              <w:rPr>
                <w:b/>
                <w:bCs/>
                <w:color w:val="FFFFFF"/>
                <w:sz w:val="20"/>
                <w:szCs w:val="20"/>
              </w:rPr>
              <w:t xml:space="preserve">the</w:t>
            </w:r>
          </w:p>
        </w:tc>
        <w:tc>
          <w:tcPr>
            <w:tcW w:type="dxa" w:w="2142"/>
            <w:tcBorders>
              <w:top w:val="single" w:color="999999" w:sz="4"/>
              <w:left w:val="single" w:color="999999" w:sz="4"/>
              <w:bottom w:val="single" w:color="999999" w:sz="4"/>
              <w:right w:val="single" w:color="999999" w:sz="4"/>
            </w:tcBorders>
            <w:shd w:fill="1F3864" w:color="auto" w:val="clear"/>
            <w:tcMar>
              <w:top w:type="dxa" w:w="70"/>
              <w:left w:type="dxa" w:w="110"/>
              <w:bottom w:type="dxa" w:w="70"/>
              <w:right w:type="dxa" w:w="110"/>
            </w:tcMar>
          </w:tcPr>
          <w:p>
            <w:pPr>
              <w:spacing w:after="0"/>
            </w:pPr>
            <w:r>
              <w:rPr>
                <w:b/>
                <w:bCs/>
                <w:color w:val="FFFFFF"/>
                <w:sz w:val="20"/>
                <w:szCs w:val="20"/>
              </w:rPr>
              <w:t xml:space="preserve">dog</w:t>
            </w:r>
          </w:p>
        </w:tc>
        <w:tc>
          <w:tcPr>
            <w:tcW w:type="dxa" w:w="2142"/>
            <w:tcBorders>
              <w:top w:val="single" w:color="999999" w:sz="4"/>
              <w:left w:val="single" w:color="999999" w:sz="4"/>
              <w:bottom w:val="single" w:color="999999" w:sz="4"/>
              <w:right w:val="single" w:color="999999" w:sz="4"/>
            </w:tcBorders>
            <w:shd w:fill="1F3864" w:color="auto" w:val="clear"/>
            <w:tcMar>
              <w:top w:type="dxa" w:w="70"/>
              <w:left w:type="dxa" w:w="110"/>
              <w:bottom w:type="dxa" w:w="70"/>
              <w:right w:type="dxa" w:w="110"/>
            </w:tcMar>
          </w:tcPr>
          <w:p>
            <w:pPr>
              <w:spacing w:after="0"/>
            </w:pPr>
            <w:r>
              <w:rPr>
                <w:b/>
                <w:bCs/>
                <w:color w:val="FFFFFF"/>
                <w:sz w:val="20"/>
                <w:szCs w:val="20"/>
              </w:rPr>
              <w:t xml:space="preserve">barks</w:t>
            </w:r>
          </w:p>
        </w:tc>
      </w:tr>
      <w:tr>
        <w:tc>
          <w:tcPr>
            <w:tcW w:type="dxa" w:w="26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sz w:val="20"/>
                <w:szCs w:val="20"/>
              </w:rPr>
              <w:t xml:space="preserve">DT</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0.5</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w:t>
            </w:r>
          </w:p>
        </w:tc>
      </w:tr>
      <w:tr>
        <w:tc>
          <w:tcPr>
            <w:tcW w:type="dxa" w:w="2600"/>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pPr>
            <w:r>
              <w:rPr>
                <w:sz w:val="20"/>
                <w:szCs w:val="20"/>
              </w:rPr>
              <w:t xml:space="preserve">NN</w:t>
            </w:r>
          </w:p>
        </w:tc>
        <w:tc>
          <w:tcPr>
            <w:tcW w:type="dxa" w:w="2142"/>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jc w:val="center"/>
            </w:pPr>
            <w:r>
              <w:rPr>
                <w:sz w:val="20"/>
                <w:szCs w:val="20"/>
              </w:rPr>
              <w:t xml:space="preserve">0</w:t>
            </w:r>
          </w:p>
        </w:tc>
        <w:tc>
          <w:tcPr>
            <w:tcW w:type="dxa" w:w="2142"/>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jc w:val="center"/>
            </w:pPr>
            <w:r>
              <w:rPr>
                <w:sz w:val="20"/>
                <w:szCs w:val="20"/>
              </w:rPr>
              <w:t xml:space="preserve">0.02</w:t>
            </w:r>
          </w:p>
        </w:tc>
        <w:tc>
          <w:tcPr>
            <w:tcW w:type="dxa" w:w="2142"/>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jc w:val="center"/>
            </w:pPr>
            <w:r>
              <w:rPr>
                <w:sz w:val="20"/>
                <w:szCs w:val="20"/>
              </w:rPr>
              <w:t xml:space="preserve">0.002</w:t>
            </w:r>
          </w:p>
        </w:tc>
      </w:tr>
      <w:tr>
        <w:tc>
          <w:tcPr>
            <w:tcW w:type="dxa" w:w="26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sz w:val="20"/>
                <w:szCs w:val="20"/>
              </w:rPr>
              <w:t xml:space="preserve">VB</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0.0001</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0.01</w:t>
            </w:r>
          </w:p>
        </w:tc>
      </w:tr>
    </w:tbl>
    <w:p>
      <w:pPr>
        <w:spacing w:after="120"/>
      </w:pPr>
    </w:p>
    <w:p>
      <w:pPr>
        <w:spacing w:after="80" w:line="276"/>
        <w:ind w:left="360" w:hanging="360"/>
      </w:pPr>
      <w:r>
        <w:rPr>
          <w:b/>
          <w:bCs/>
          <w:color w:val="1F3864"/>
        </w:rPr>
        <w:t xml:space="preserve">Step 1: </w:t>
      </w:r>
      <w:r>
        <w:t xml:space="preserve"/>
      </w:r>
      <w:r>
        <w:rPr>
          <w:b/>
          <w:bCs/>
        </w:rPr>
        <w:t xml:space="preserve">Initialization (word “the”):</w:t>
      </w:r>
      <w:r>
        <w:t xml:space="preserve">  v₁(t) = π(t) × P(the | t).</w:t>
      </w:r>
    </w:p>
    <w:p>
      <w:pPr>
        <w:spacing w:after="100" w:line="276"/>
      </w:pPr>
      <w:r>
        <w:t xml:space="preserve">DT: 0.6 × 0.5 = </w:t>
      </w:r>
      <w:r>
        <w:rPr>
          <w:b/>
          <w:bCs/>
        </w:rPr>
        <w:t xml:space="preserve">0.30</w:t>
      </w:r>
      <w:r>
        <w:t xml:space="preserve">;   NN: 0.3 × 0 = 0;   VB: 0.1 × 0 = 0.</w:t>
      </w:r>
    </w:p>
    <w:p>
      <w:pPr>
        <w:spacing w:after="80" w:line="276"/>
        <w:ind w:left="360" w:hanging="360"/>
      </w:pPr>
      <w:r>
        <w:rPr>
          <w:b/>
          <w:bCs/>
          <w:color w:val="1F3864"/>
        </w:rPr>
        <w:t xml:space="preserve">Step 2: </w:t>
      </w:r>
      <w:r>
        <w:t xml:space="preserve"/>
      </w:r>
      <w:r>
        <w:rPr>
          <w:b/>
          <w:bCs/>
        </w:rPr>
        <w:t xml:space="preserve">Recursion (word “dog”):</w:t>
      </w:r>
      <w:r>
        <w:t xml:space="preserve">  v₂(t) = max over previous tag [ v₁(prev) × P(t | prev) ] × P(dog | t).</w:t>
      </w:r>
    </w:p>
    <w:p>
      <w:pPr>
        <w:spacing w:after="40" w:line="276"/>
      </w:pPr>
      <w:r>
        <w:t xml:space="preserve">NN: 0.30 × 0.8 = 0.24; × 0.02 = </w:t>
      </w:r>
      <w:r>
        <w:rPr>
          <w:b/>
          <w:bCs/>
        </w:rPr>
        <w:t xml:space="preserve">0.0048</w:t>
      </w:r>
      <w:r>
        <w:t xml:space="preserve"> (back-pointer: DT).</w:t>
      </w:r>
    </w:p>
    <w:p>
      <w:pPr>
        <w:spacing w:after="40" w:line="276"/>
      </w:pPr>
      <w:r>
        <w:t xml:space="preserve">VB: 0.30 × 0.1 = 0.03; × 0.0001 = </w:t>
      </w:r>
      <w:r>
        <w:rPr>
          <w:b/>
          <w:bCs/>
        </w:rPr>
        <w:t xml:space="preserve">0.000003</w:t>
      </w:r>
      <w:r>
        <w:t xml:space="preserve"> (back-pointer: DT).</w:t>
      </w:r>
    </w:p>
    <w:p>
      <w:pPr>
        <w:spacing w:after="100" w:line="276"/>
      </w:pPr>
      <w:r>
        <w:t xml:space="preserve">DT: emission P(dog | DT) = 0 → 0.</w:t>
      </w:r>
    </w:p>
    <w:p>
      <w:pPr>
        <w:spacing w:after="80" w:line="276"/>
        <w:ind w:left="360" w:hanging="360"/>
      </w:pPr>
      <w:r>
        <w:rPr>
          <w:b/>
          <w:bCs/>
          <w:color w:val="1F3864"/>
        </w:rPr>
        <w:t xml:space="preserve">Step 3: </w:t>
      </w:r>
      <w:r>
        <w:t xml:space="preserve"/>
      </w:r>
      <w:r>
        <w:rPr>
          <w:b/>
          <w:bCs/>
        </w:rPr>
        <w:t xml:space="preserve">Recursion (word “barks”):</w:t>
      </w:r>
      <w:r>
        <w:t xml:space="preserve">  v₃(t) = max over previous tag [ v₂(prev) × P(t | prev) ] × P(barks | t).</w:t>
      </w:r>
    </w:p>
    <w:p>
      <w:pPr>
        <w:spacing w:after="40" w:line="276"/>
      </w:pPr>
      <w:r>
        <w:t xml:space="preserve">VB: from NN: 0.0048 × 0.6 = 0.00288 (from VB: 0.000003 × 0.2 = 0.0000006) → max 0.00288 × 0.01 = </w:t>
      </w:r>
      <w:r>
        <w:rPr>
          <w:b/>
          <w:bCs/>
        </w:rPr>
        <w:t xml:space="preserve">0.0000288</w:t>
      </w:r>
      <w:r>
        <w:t xml:space="preserve"> (back-pointer: NN).</w:t>
      </w:r>
    </w:p>
    <w:p>
      <w:pPr>
        <w:spacing w:after="40" w:line="276"/>
      </w:pPr>
      <w:r>
        <w:t xml:space="preserve">NN: from NN: 0.0048 × 0.2 = 0.00096 → × 0.002 = </w:t>
      </w:r>
      <w:r>
        <w:rPr>
          <w:b/>
          <w:bCs/>
        </w:rPr>
        <w:t xml:space="preserve">0.00000192</w:t>
      </w:r>
      <w:r>
        <w:t xml:space="preserve"> (back-pointer: NN).</w:t>
      </w:r>
    </w:p>
    <w:p>
      <w:pPr>
        <w:spacing w:after="100" w:line="276"/>
      </w:pPr>
      <w:r>
        <w:t xml:space="preserve">DT: emission = 0 → 0.</w:t>
      </w:r>
    </w:p>
    <w:p>
      <w:pPr>
        <w:spacing w:after="80" w:line="276"/>
        <w:ind w:left="360" w:hanging="360"/>
      </w:pPr>
      <w:r>
        <w:rPr>
          <w:b/>
          <w:bCs/>
          <w:color w:val="1F3864"/>
        </w:rPr>
        <w:t xml:space="preserve">Step 4: </w:t>
      </w:r>
      <w:r>
        <w:t xml:space="preserve"/>
      </w:r>
      <w:r>
        <w:rPr>
          <w:b/>
          <w:bCs/>
        </w:rPr>
        <w:t xml:space="preserve">Viterbi table (summary):</w:t>
      </w: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2142"/>
        <w:gridCol w:w="2142"/>
        <w:gridCol w:w="2142"/>
      </w:tblGrid>
      <w:tr>
        <w:trPr>
          <w:tblHeader/>
        </w:trPr>
        <w:tc>
          <w:tcPr>
            <w:tcW w:type="dxa" w:w="2600"/>
            <w:tcBorders>
              <w:top w:val="single" w:color="999999" w:sz="4"/>
              <w:left w:val="single" w:color="999999" w:sz="4"/>
              <w:bottom w:val="single" w:color="999999" w:sz="4"/>
              <w:right w:val="single" w:color="999999" w:sz="4"/>
            </w:tcBorders>
            <w:shd w:fill="1F3864" w:color="auto" w:val="clear"/>
            <w:tcMar>
              <w:top w:type="dxa" w:w="70"/>
              <w:left w:type="dxa" w:w="110"/>
              <w:bottom w:type="dxa" w:w="70"/>
              <w:right w:type="dxa" w:w="110"/>
            </w:tcMar>
          </w:tcPr>
          <w:p>
            <w:pPr>
              <w:spacing w:after="0"/>
            </w:pPr>
            <w:r>
              <w:rPr>
                <w:b/>
                <w:bCs/>
                <w:color w:val="FFFFFF"/>
                <w:sz w:val="20"/>
                <w:szCs w:val="20"/>
              </w:rPr>
              <w:t xml:space="preserve">Tag</w:t>
            </w:r>
          </w:p>
        </w:tc>
        <w:tc>
          <w:tcPr>
            <w:tcW w:type="dxa" w:w="2142"/>
            <w:tcBorders>
              <w:top w:val="single" w:color="999999" w:sz="4"/>
              <w:left w:val="single" w:color="999999" w:sz="4"/>
              <w:bottom w:val="single" w:color="999999" w:sz="4"/>
              <w:right w:val="single" w:color="999999" w:sz="4"/>
            </w:tcBorders>
            <w:shd w:fill="1F3864" w:color="auto" w:val="clear"/>
            <w:tcMar>
              <w:top w:type="dxa" w:w="70"/>
              <w:left w:type="dxa" w:w="110"/>
              <w:bottom w:type="dxa" w:w="70"/>
              <w:right w:type="dxa" w:w="110"/>
            </w:tcMar>
          </w:tcPr>
          <w:p>
            <w:pPr>
              <w:spacing w:after="0"/>
            </w:pPr>
            <w:r>
              <w:rPr>
                <w:b/>
                <w:bCs/>
                <w:color w:val="FFFFFF"/>
                <w:sz w:val="20"/>
                <w:szCs w:val="20"/>
              </w:rPr>
              <w:t xml:space="preserve">the</w:t>
            </w:r>
          </w:p>
        </w:tc>
        <w:tc>
          <w:tcPr>
            <w:tcW w:type="dxa" w:w="2142"/>
            <w:tcBorders>
              <w:top w:val="single" w:color="999999" w:sz="4"/>
              <w:left w:val="single" w:color="999999" w:sz="4"/>
              <w:bottom w:val="single" w:color="999999" w:sz="4"/>
              <w:right w:val="single" w:color="999999" w:sz="4"/>
            </w:tcBorders>
            <w:shd w:fill="1F3864" w:color="auto" w:val="clear"/>
            <w:tcMar>
              <w:top w:type="dxa" w:w="70"/>
              <w:left w:type="dxa" w:w="110"/>
              <w:bottom w:type="dxa" w:w="70"/>
              <w:right w:type="dxa" w:w="110"/>
            </w:tcMar>
          </w:tcPr>
          <w:p>
            <w:pPr>
              <w:spacing w:after="0"/>
            </w:pPr>
            <w:r>
              <w:rPr>
                <w:b/>
                <w:bCs/>
                <w:color w:val="FFFFFF"/>
                <w:sz w:val="20"/>
                <w:szCs w:val="20"/>
              </w:rPr>
              <w:t xml:space="preserve">dog</w:t>
            </w:r>
          </w:p>
        </w:tc>
        <w:tc>
          <w:tcPr>
            <w:tcW w:type="dxa" w:w="2142"/>
            <w:tcBorders>
              <w:top w:val="single" w:color="999999" w:sz="4"/>
              <w:left w:val="single" w:color="999999" w:sz="4"/>
              <w:bottom w:val="single" w:color="999999" w:sz="4"/>
              <w:right w:val="single" w:color="999999" w:sz="4"/>
            </w:tcBorders>
            <w:shd w:fill="1F3864" w:color="auto" w:val="clear"/>
            <w:tcMar>
              <w:top w:type="dxa" w:w="70"/>
              <w:left w:type="dxa" w:w="110"/>
              <w:bottom w:type="dxa" w:w="70"/>
              <w:right w:type="dxa" w:w="110"/>
            </w:tcMar>
          </w:tcPr>
          <w:p>
            <w:pPr>
              <w:spacing w:after="0"/>
            </w:pPr>
            <w:r>
              <w:rPr>
                <w:b/>
                <w:bCs/>
                <w:color w:val="FFFFFF"/>
                <w:sz w:val="20"/>
                <w:szCs w:val="20"/>
              </w:rPr>
              <w:t xml:space="preserve">barks</w:t>
            </w:r>
          </w:p>
        </w:tc>
      </w:tr>
      <w:tr>
        <w:tc>
          <w:tcPr>
            <w:tcW w:type="dxa" w:w="26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sz w:val="20"/>
                <w:szCs w:val="20"/>
              </w:rPr>
              <w:t xml:space="preserve">DT</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0.30</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w:t>
            </w:r>
          </w:p>
        </w:tc>
      </w:tr>
      <w:tr>
        <w:tc>
          <w:tcPr>
            <w:tcW w:type="dxa" w:w="2600"/>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pPr>
            <w:r>
              <w:rPr>
                <w:sz w:val="20"/>
                <w:szCs w:val="20"/>
              </w:rPr>
              <w:t xml:space="preserve">NN</w:t>
            </w:r>
          </w:p>
        </w:tc>
        <w:tc>
          <w:tcPr>
            <w:tcW w:type="dxa" w:w="2142"/>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jc w:val="center"/>
            </w:pPr>
            <w:r>
              <w:rPr>
                <w:sz w:val="20"/>
                <w:szCs w:val="20"/>
              </w:rPr>
              <w:t xml:space="preserve">0</w:t>
            </w:r>
          </w:p>
        </w:tc>
        <w:tc>
          <w:tcPr>
            <w:tcW w:type="dxa" w:w="2142"/>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jc w:val="center"/>
            </w:pPr>
            <w:r>
              <w:rPr>
                <w:sz w:val="20"/>
                <w:szCs w:val="20"/>
              </w:rPr>
              <w:t xml:space="preserve">0.0048</w:t>
            </w:r>
          </w:p>
        </w:tc>
        <w:tc>
          <w:tcPr>
            <w:tcW w:type="dxa" w:w="2142"/>
            <w:tcBorders>
              <w:top w:val="single" w:color="999999" w:sz="4"/>
              <w:left w:val="single" w:color="999999" w:sz="4"/>
              <w:bottom w:val="single" w:color="999999" w:sz="4"/>
              <w:right w:val="single" w:color="999999" w:sz="4"/>
            </w:tcBorders>
            <w:shd w:fill="F2F5FA" w:color="auto" w:val="clear"/>
            <w:tcMar>
              <w:top w:type="dxa" w:w="70"/>
              <w:left w:type="dxa" w:w="110"/>
              <w:bottom w:type="dxa" w:w="70"/>
              <w:right w:type="dxa" w:w="110"/>
            </w:tcMar>
          </w:tcPr>
          <w:p>
            <w:pPr>
              <w:spacing w:after="0"/>
              <w:jc w:val="center"/>
            </w:pPr>
            <w:r>
              <w:rPr>
                <w:sz w:val="20"/>
                <w:szCs w:val="20"/>
              </w:rPr>
              <w:t xml:space="preserve">0.00000192</w:t>
            </w:r>
          </w:p>
        </w:tc>
      </w:tr>
      <w:tr>
        <w:tc>
          <w:tcPr>
            <w:tcW w:type="dxa" w:w="26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sz w:val="20"/>
                <w:szCs w:val="20"/>
              </w:rPr>
              <w:t xml:space="preserve">VB</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0.000003</w:t>
            </w:r>
          </w:p>
        </w:tc>
        <w:tc>
          <w:tcPr>
            <w:tcW w:type="dxa" w:w="2142"/>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jc w:val="center"/>
            </w:pPr>
            <w:r>
              <w:rPr>
                <w:sz w:val="20"/>
                <w:szCs w:val="20"/>
              </w:rPr>
              <w:t xml:space="preserve"/>
            </w:r>
            <w:r>
              <w:rPr>
                <w:b/>
                <w:bCs/>
                <w:sz w:val="20"/>
                <w:szCs w:val="20"/>
              </w:rPr>
              <w:t xml:space="preserve">0.0000288</w:t>
            </w:r>
            <w:r>
              <w:rPr>
                <w:sz w:val="20"/>
                <w:szCs w:val="20"/>
              </w:rPr>
              <w:t xml:space="preserve"/>
            </w:r>
          </w:p>
        </w:tc>
      </w:tr>
    </w:tbl>
    <w:p>
      <w:pPr>
        <w:spacing w:after="120"/>
      </w:pPr>
    </w:p>
    <w:p>
      <w:pPr>
        <w:spacing w:after="80" w:line="276"/>
        <w:ind w:left="360" w:hanging="360"/>
      </w:pPr>
      <w:r>
        <w:rPr>
          <w:b/>
          <w:bCs/>
          <w:color w:val="1F3864"/>
        </w:rPr>
        <w:t xml:space="preserve">Step 5: </w:t>
      </w:r>
      <w:r>
        <w:t xml:space="preserve"/>
      </w:r>
      <w:r>
        <w:rPr>
          <w:b/>
          <w:bCs/>
        </w:rPr>
        <w:t xml:space="preserve">Termination and back-trace:</w:t>
      </w:r>
      <w:r>
        <w:t xml:space="preserve"> best final score is VB (0.0000288) → its back-pointer is NN → whose back-pointer is DT.</w:t>
      </w:r>
    </w:p>
    <w:p>
      <w:pPr>
        <w:spacing w:after="80" w:line="276"/>
        <w:ind w:left="360" w:hanging="360"/>
      </w:pPr>
      <w:r>
        <w:rPr>
          <w:b/>
          <w:bCs/>
          <w:color w:val="1F3864"/>
        </w:rPr>
        <w:t xml:space="preserve">Step 6: </w:t>
      </w:r>
      <w:r>
        <w:t xml:space="preserve"/>
      </w:r>
      <w:r>
        <w:rPr>
          <w:b/>
          <w:bCs/>
        </w:rPr>
        <w:t xml:space="preserve">Output:</w:t>
      </w:r>
      <w:r>
        <w:t xml:space="preserve">  the/</w:t>
      </w:r>
      <w:r>
        <w:rPr>
          <w:b/>
          <w:bCs/>
        </w:rPr>
        <w:t xml:space="preserve">DT</w:t>
      </w:r>
      <w:r>
        <w:t xml:space="preserve">  dog/</w:t>
      </w:r>
      <w:r>
        <w:rPr>
          <w:b/>
          <w:bCs/>
        </w:rPr>
        <w:t xml:space="preserve">NN</w:t>
      </w:r>
      <w:r>
        <w:t xml:space="preserve">  barks/</w:t>
      </w:r>
      <w:r>
        <w:rPr>
          <w:b/>
          <w:bCs/>
        </w:rPr>
        <w:t xml:space="preserve">VB</w:t>
      </w:r>
      <w:r>
        <w:t xml:space="preserve"/>
      </w:r>
    </w:p>
    <w:p>
      <w:pPr>
        <w:pStyle w:val="Heading2"/>
        <w:keepNext/>
      </w:pPr>
      <w:r>
        <w:t xml:space="preserve">Advantages and limitations</w:t>
      </w:r>
    </w:p>
    <w:p>
      <w:pPr>
        <w:pStyle w:val="ListParagraph"/>
        <w:numPr>
          <w:ilvl w:val="0"/>
          <w:numId w:val="2"/>
        </w:numPr>
        <w:spacing w:after="60" w:line="276"/>
      </w:pPr>
      <w:r>
        <w:t xml:space="preserve"/>
      </w:r>
      <w:r>
        <w:rPr>
          <w:b/>
          <w:bCs/>
        </w:rPr>
        <w:t xml:space="preserve">Advantages:</w:t>
      </w:r>
      <w:r>
        <w:t xml:space="preserve"> simple, well-founded mathematics; efficient (O(N²T) with Viterbi); ≈ 95–97% accuracy; trainable even from untagged text with the Baum-Welch (EM) algorithm.</w:t>
      </w:r>
    </w:p>
    <w:p>
      <w:pPr>
        <w:pStyle w:val="ListParagraph"/>
        <w:numPr>
          <w:ilvl w:val="0"/>
          <w:numId w:val="2"/>
        </w:numPr>
        <w:spacing w:after="60" w:line="276"/>
      </w:pPr>
      <w:r>
        <w:t xml:space="preserve"/>
      </w:r>
      <w:r>
        <w:rPr>
          <w:b/>
          <w:bCs/>
        </w:rPr>
        <w:t xml:space="preserve">Limitations:</w:t>
      </w:r>
      <w:r>
        <w:t xml:space="preserve"> only two kinds of information (previous tag, current word); cannot easily use features such as suffixes or capitalization; unknown words are a problem; data sparsity needs smoothing.</w:t>
      </w:r>
    </w:p>
    <w:p>
      <w:pPr>
        <w:pStyle w:val="Heading2"/>
        <w:keepNext/>
      </w:pPr>
      <w:r>
        <w:t xml:space="preserve">Applications</w:t>
      </w:r>
    </w:p>
    <w:p>
      <w:pPr>
        <w:pStyle w:val="ListParagraph"/>
        <w:numPr>
          <w:ilvl w:val="0"/>
          <w:numId w:val="2"/>
        </w:numPr>
        <w:spacing w:after="60" w:line="276"/>
      </w:pPr>
      <w:r>
        <w:t xml:space="preserve">Standard PoS taggers (TnT tagger, early Stanford tagger).</w:t>
      </w:r>
    </w:p>
    <w:p>
      <w:pPr>
        <w:pStyle w:val="ListParagraph"/>
        <w:numPr>
          <w:ilvl w:val="0"/>
          <w:numId w:val="2"/>
        </w:numPr>
        <w:spacing w:after="60" w:line="276"/>
      </w:pPr>
      <w:r>
        <w:t xml:space="preserve">Speech recognition (HMMs for phonemes), named entity recognition and chunking.</w:t>
      </w:r>
    </w:p>
    <w:p>
      <w:pPr>
        <w:pStyle w:val="ListParagraph"/>
        <w:numPr>
          <w:ilvl w:val="0"/>
          <w:numId w:val="2"/>
        </w:numPr>
        <w:spacing w:after="60" w:line="276"/>
      </w:pPr>
      <w:r>
        <w:t xml:space="preserve">Bioinformatics (gene finding, protein families) – the same HMM and Viterbi machinery.</w:t>
      </w:r>
    </w:p>
    <w:sectPr>
      <w:footerReference w:type="default" r:id="rId7"/>
      <w:pgSz w:w="11906" w:h="16838" w:orient="portrait"/>
      <w:pgMar w:top="144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F7F7F"/>
        <w:sz w:val="18"/>
        <w:szCs w:val="18"/>
      </w:rPr>
      <w:t xml:space="preserve">Hidden Markov Model for PoS Tagging | NLP Notes | Page </w:t>
    </w:r>
    <w:r>
      <w:rPr>
        <w:color w:val="7F7F7F"/>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8" w:space="4"/>
      </w:pBdr>
      <w:spacing w:after="200" w:before="120"/>
      <w:outlineLvl w:val="0"/>
    </w:pPr>
    <w:rPr>
      <w:rFonts w:ascii="Arial" w:cs="Arial" w:eastAsia="Arial" w:hAnsi="Arial"/>
      <w:b/>
      <w:bCs/>
      <w:color w:val="1F3864"/>
      <w:sz w:val="36"/>
      <w:szCs w:val="36"/>
    </w:rPr>
  </w:style>
  <w:style w:type="paragraph" w:styleId="Heading2">
    <w:name w:val="Heading 2"/>
    <w:basedOn w:val="Normal"/>
    <w:next w:val="Normal"/>
    <w:qFormat/>
    <w:pPr>
      <w:spacing w:after="120" w:before="260"/>
      <w:outlineLvl w:val="1"/>
    </w:pPr>
    <w:rPr>
      <w:rFonts w:ascii="Arial" w:cs="Arial" w:eastAsia="Arial" w:hAnsi="Arial"/>
      <w:b/>
      <w:bCs/>
      <w:color w:val="2E75B6"/>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2026-10-11T18:15:04.943Z</dcterms:created>
  <dcterms:modified xsi:type="dcterms:W3CDTF">2026-10-11T18:15:04.943Z</dcterms:modified>
</cp:coreProperties>
</file>

<file path=docProps/custom.xml><?xml version="1.0" encoding="utf-8"?>
<Properties xmlns="http://schemas.openxmlformats.org/officeDocument/2006/custom-properties" xmlns:vt="http://schemas.openxmlformats.org/officeDocument/2006/docPropsVTypes"/>
</file>