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27" w:rsidRDefault="003801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No: 23HS1501</w:t>
      </w:r>
      <w:r w:rsidR="00C114CA">
        <w:rPr>
          <w:rFonts w:ascii="Times New Roman" w:eastAsia="Times New Roman" w:hAnsi="Times New Roman" w:cs="Times New Roman"/>
          <w:sz w:val="24"/>
          <w:szCs w:val="24"/>
        </w:rPr>
        <w:tab/>
      </w:r>
      <w:r w:rsidR="00C114CA">
        <w:rPr>
          <w:rFonts w:ascii="Times New Roman" w:eastAsia="Times New Roman" w:hAnsi="Times New Roman" w:cs="Times New Roman"/>
          <w:sz w:val="24"/>
          <w:szCs w:val="24"/>
        </w:rPr>
        <w:tab/>
      </w:r>
      <w:r w:rsidR="00C114CA">
        <w:rPr>
          <w:rFonts w:ascii="Times New Roman" w:eastAsia="Times New Roman" w:hAnsi="Times New Roman" w:cs="Times New Roman"/>
          <w:sz w:val="24"/>
          <w:szCs w:val="24"/>
        </w:rPr>
        <w:tab/>
      </w:r>
      <w:r w:rsidR="00C114CA">
        <w:rPr>
          <w:rFonts w:ascii="Times New Roman" w:eastAsia="Times New Roman" w:hAnsi="Times New Roman" w:cs="Times New Roman"/>
          <w:sz w:val="24"/>
          <w:szCs w:val="24"/>
        </w:rPr>
        <w:tab/>
      </w:r>
      <w:r w:rsidR="00C114CA">
        <w:rPr>
          <w:rFonts w:ascii="Times New Roman" w:eastAsia="Times New Roman" w:hAnsi="Times New Roman" w:cs="Times New Roman"/>
          <w:sz w:val="24"/>
          <w:szCs w:val="24"/>
        </w:rPr>
        <w:tab/>
      </w:r>
      <w:r w:rsidR="00C114CA">
        <w:rPr>
          <w:rFonts w:ascii="Times New Roman" w:eastAsia="Times New Roman" w:hAnsi="Times New Roman" w:cs="Times New Roman"/>
          <w:sz w:val="24"/>
          <w:szCs w:val="24"/>
        </w:rPr>
        <w:tab/>
      </w:r>
      <w:r w:rsidR="00C114CA"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-368299</wp:posOffset>
                </wp:positionV>
                <wp:extent cx="805815" cy="33909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7855" y="3615218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C2327" w:rsidRDefault="00C114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PVP23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42pt;margin-top:-29pt;width:63.45pt;height:2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3bNQIAAHAEAAAOAAAAZHJzL2Uyb0RvYy54bWysVNuO0zAQfUfiHyy/01xouk3UdIW2FCGt&#10;oGLhA6aO01jyDdu9/T1jp3S7gISEyIM7U0/OnDkzk8X9SUly4M4Lo1taTHJKuGamE3rX0m9f12/m&#10;lPgAugNpNG/pmXt6v3z9anG0DS/NYGTHHUEQ7ZujbekQgm2yzLOBK/ATY7nGy944BQFdt8s6B0dE&#10;VzIr83yWHY3rrDOMe4//rsZLukz4fc9Z+Nz3ngciW4rcQjpdOrfxzJYLaHYO7CDYhQb8AwsFQmPS&#10;K9QKApC9E79BKcGc8aYPE2ZUZvpeMJ5qwGqK/JdqngawPNWC4nh7lcn/P1j26bBxRHQtLSnRoLBF&#10;X1A00DvJSRnlOVrfYNST3biL59GMtZ56p+IvVkFOLZ3W07t5VVFybunbWVGVxXyUl58CYRhwV8/K&#10;GpvAYkBZV7Mq3mfPQNb58IEbRaLRUodEkqhwePRhDP0ZEvN6I0W3FlImx+22D9KRA2Cn1+m5oL8I&#10;k5ocW1pXJfJkgAPXSwhoKosSeL1L+V684W+B8/T8CTgSW4EfRgIJYaxeiYATLoVq6fz6NjQDh+69&#10;7kg4W9Rc43LQyMwrSiTHVUIDK4YmgJB/j0MRpUYtY7PG9kQrnLanS8+2pjtjo71la4FMH8GHDTgc&#10;9QLT4vhjwu97cEhCftQ4X3UxjRKF5Eyruxz75m5vtrc3oNlgcKtQydF8CGnHYgHavNsH04vUwMhq&#10;pHIhi2OdRuCygnFvbv0U9fyhWP4AAAD//wMAUEsDBBQABgAIAAAAIQDrX1qV3wAAAAsBAAAPAAAA&#10;ZHJzL2Rvd25yZXYueG1sTI/NTsMwEITvSLyDtUhcUOsUSpuGOBVE4ggSKQ+wjZckwl5HsfPD2+Oe&#10;4La7M5r9Jj8u1oiJBt85VrBZJyCIa6c7bhR8nl5XKQgfkDUax6Tghzwci+urHDPtZv6gqQqNiCHs&#10;M1TQhtBnUvq6JYt+7XriqH25wWKI69BIPeAcw62R90mykxY7jh9a7Klsqf6uRqvg5B+6kky199NU&#10;vb2U452d8V2p25vl+QlEoCX8meGCH9GhiExnN7L2wihI023sEhSsHtM4XBzJJjmAOMfTdgeyyOX/&#10;DsUvAAAA//8DAFBLAQItABQABgAIAAAAIQC2gziS/gAAAOEBAAATAAAAAAAAAAAAAAAAAAAAAABb&#10;Q29udGVudF9UeXBlc10ueG1sUEsBAi0AFAAGAAgAAAAhADj9If/WAAAAlAEAAAsAAAAAAAAAAAAA&#10;AAAALwEAAF9yZWxzLy5yZWxzUEsBAi0AFAAGAAgAAAAhAFwT7ds1AgAAcAQAAA4AAAAAAAAAAAAA&#10;AAAALgIAAGRycy9lMm9Eb2MueG1sUEsBAi0AFAAGAAgAAAAhAOtfWpXfAAAACwEAAA8AAAAAAAAA&#10;AAAAAAAAjw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C2327" w:rsidRDefault="00C114C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</w:rPr>
                        <w:t>PVP23</w:t>
                      </w:r>
                    </w:p>
                  </w:txbxContent>
                </v:textbox>
              </v:rect>
            </w:pict>
          </mc:Fallback>
        </mc:AlternateContent>
      </w:r>
    </w:p>
    <w:p w:rsidR="00AC2327" w:rsidRDefault="00C114CA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PVP SIDDHARTHA INSTITUTE OF TECHNOLOGY</w:t>
      </w:r>
    </w:p>
    <w:p w:rsidR="00AC2327" w:rsidRDefault="00C114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:rsidR="00380151" w:rsidRDefault="00380151" w:rsidP="00380151">
      <w:pPr>
        <w:pStyle w:val="BodyText"/>
        <w:jc w:val="center"/>
        <w:rPr>
          <w:b/>
          <w:sz w:val="28"/>
          <w:szCs w:val="28"/>
        </w:rPr>
      </w:pPr>
      <w:r w:rsidRPr="00604AE1">
        <w:rPr>
          <w:b/>
          <w:sz w:val="28"/>
          <w:szCs w:val="28"/>
        </w:rPr>
        <w:t>ENTREPRENEURSHIP DEVELOPMENT AND VENTURE CREATION</w:t>
      </w:r>
    </w:p>
    <w:p w:rsidR="00380151" w:rsidRDefault="003801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(OPEN ELECTIVE)</w:t>
      </w:r>
    </w:p>
    <w:p w:rsidR="004C28D4" w:rsidRPr="004C28D4" w:rsidRDefault="004C28D4" w:rsidP="004C28D4">
      <w:pPr>
        <w:pStyle w:val="BodyText"/>
        <w:jc w:val="center"/>
        <w:rPr>
          <w:b/>
          <w:sz w:val="28"/>
          <w:szCs w:val="28"/>
        </w:rPr>
      </w:pPr>
      <w:r w:rsidRPr="004C28D4">
        <w:rPr>
          <w:b/>
          <w:sz w:val="28"/>
          <w:szCs w:val="28"/>
        </w:rPr>
        <w:t>MODEL PAPER</w:t>
      </w:r>
    </w:p>
    <w:p w:rsidR="00AC2327" w:rsidRDefault="00C114CA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Duration: 3 Hours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70</w:t>
      </w:r>
    </w:p>
    <w:p w:rsidR="00AC2327" w:rsidRDefault="00AC232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AC2327" w:rsidRDefault="00C1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  1. This question paper contains two Parts A and B.</w:t>
      </w:r>
    </w:p>
    <w:p w:rsidR="00AC2327" w:rsidRDefault="00C1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 Part-A contains 10 short answer questions. Each Question carries 2 Marks.</w:t>
      </w:r>
    </w:p>
    <w:p w:rsidR="00AC2327" w:rsidRDefault="00C114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Part-B contains 5 essay questions with an internal choice from each unit. Each question carries 10 marks.</w:t>
      </w:r>
    </w:p>
    <w:p w:rsidR="00AC2327" w:rsidRDefault="00C114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All parts of the Question paper must be answered in one place.</w:t>
      </w:r>
    </w:p>
    <w:p w:rsidR="00AC2327" w:rsidRDefault="00C114CA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 – Bloom’s Level                                                                                      CO – Course Outcome</w:t>
      </w:r>
    </w:p>
    <w:p w:rsidR="00AC2327" w:rsidRDefault="00C114CA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PART-A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10 x 2 = 20 Marks</w:t>
      </w:r>
    </w:p>
    <w:tbl>
      <w:tblPr>
        <w:tblStyle w:val="TableGrid"/>
        <w:tblpPr w:leftFromText="180" w:rightFromText="180" w:vertAnchor="text" w:tblpY="68"/>
        <w:tblW w:w="0" w:type="auto"/>
        <w:tblLook w:val="0400" w:firstRow="0" w:lastRow="0" w:firstColumn="0" w:lastColumn="0" w:noHBand="0" w:noVBand="1"/>
      </w:tblPr>
      <w:tblGrid>
        <w:gridCol w:w="687"/>
        <w:gridCol w:w="7603"/>
        <w:gridCol w:w="523"/>
        <w:gridCol w:w="823"/>
      </w:tblGrid>
      <w:tr w:rsidR="00AC2327" w:rsidRPr="001F0BE1" w:rsidTr="00945EA8">
        <w:trPr>
          <w:trHeight w:val="567"/>
        </w:trPr>
        <w:tc>
          <w:tcPr>
            <w:tcW w:w="687" w:type="dxa"/>
          </w:tcPr>
          <w:p w:rsidR="00AC2327" w:rsidRPr="001F0BE1" w:rsidRDefault="00AC2327" w:rsidP="007B49AC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3" w:type="dxa"/>
          </w:tcPr>
          <w:p w:rsidR="00AC2327" w:rsidRPr="001F0BE1" w:rsidRDefault="00AC2327" w:rsidP="007B49AC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2327" w:rsidRPr="001F0BE1" w:rsidRDefault="00C114CA" w:rsidP="007B4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0" w:type="auto"/>
          </w:tcPr>
          <w:p w:rsidR="00AC2327" w:rsidRPr="001F0BE1" w:rsidRDefault="00C114CA" w:rsidP="007B4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945EA8" w:rsidRPr="001F0BE1" w:rsidTr="00945EA8">
        <w:trPr>
          <w:trHeight w:val="355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a)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Define the term </w:t>
            </w:r>
            <w:r w:rsidRPr="001F0BE1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intrapreneurship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with an example.</w:t>
            </w:r>
          </w:p>
        </w:tc>
        <w:tc>
          <w:tcPr>
            <w:tcW w:w="0" w:type="auto"/>
          </w:tcPr>
          <w:p w:rsidR="00945EA8" w:rsidRDefault="00945EA8" w:rsidP="00945EA8">
            <w:r w:rsidRPr="009F6BE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945EA8" w:rsidP="00945EA8">
            <w:pPr>
              <w:widowControl w:val="0"/>
              <w:autoSpaceDE w:val="0"/>
              <w:autoSpaceDN w:val="0"/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945EA8" w:rsidRPr="001F0BE1" w:rsidTr="00945EA8">
        <w:trPr>
          <w:trHeight w:val="421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b)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Explain the role of entrepreneurial leadership in economic development.</w:t>
            </w:r>
          </w:p>
        </w:tc>
        <w:tc>
          <w:tcPr>
            <w:tcW w:w="0" w:type="auto"/>
          </w:tcPr>
          <w:p w:rsidR="00945EA8" w:rsidRDefault="00945EA8" w:rsidP="00945EA8">
            <w:r w:rsidRPr="009F6BE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945EA8" w:rsidP="00945EA8">
            <w:pPr>
              <w:widowControl w:val="0"/>
              <w:autoSpaceDE w:val="0"/>
              <w:autoSpaceDN w:val="0"/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945EA8" w:rsidRPr="001F0BE1" w:rsidTr="00945EA8">
        <w:trPr>
          <w:trHeight w:val="567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c)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Employ Design Thinking principles to define a real-world problem.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945EA8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945EA8" w:rsidRPr="001F0BE1" w:rsidTr="00945EA8">
        <w:trPr>
          <w:trHeight w:val="567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d)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Examine the difference between problem fit and customer fit.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945EA8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945EA8" w:rsidRPr="001F0BE1" w:rsidTr="00945EA8">
        <w:trPr>
          <w:trHeight w:val="454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e)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Differentiate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between MVP and proof-of-concept stages to </w:t>
            </w: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assess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their roles in product validation.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945EA8" w:rsidRPr="001F0BE1" w:rsidTr="00945EA8">
        <w:trPr>
          <w:trHeight w:val="567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f)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Interpret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 factors that influence scalability in a business opportunity and </w:t>
            </w: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categorize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them based on impact.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945EA8" w:rsidRPr="001F0BE1" w:rsidTr="00945EA8">
        <w:trPr>
          <w:trHeight w:val="567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g)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Differentiate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between a go-to-market (GTM) plan and a marketing plan based on objectives and execution.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945EA8" w:rsidRPr="001F0BE1" w:rsidTr="00945EA8">
        <w:trPr>
          <w:trHeight w:val="567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h)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Classify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startup costs into fixed and variable categories and </w:t>
            </w: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analyze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their impact on financial planning.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  <w:p w:rsidR="0062398B" w:rsidRPr="001F0BE1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A8" w:rsidRPr="001F0BE1" w:rsidTr="00945EA8">
        <w:trPr>
          <w:trHeight w:val="58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Identify and evaluate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common startup pitch mistakes and </w:t>
            </w: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recommend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ways to avoid them.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945EA8" w:rsidRPr="001F0BE1" w:rsidTr="00945EA8">
        <w:trPr>
          <w:trHeight w:val="567"/>
        </w:trPr>
        <w:tc>
          <w:tcPr>
            <w:tcW w:w="687" w:type="dxa"/>
          </w:tcPr>
          <w:p w:rsidR="00945EA8" w:rsidRPr="001F0BE1" w:rsidRDefault="00945EA8" w:rsidP="00945EA8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 j)</w:t>
            </w:r>
          </w:p>
        </w:tc>
        <w:tc>
          <w:tcPr>
            <w:tcW w:w="7603" w:type="dxa"/>
          </w:tcPr>
          <w:p w:rsidR="00945EA8" w:rsidRPr="001F0BE1" w:rsidRDefault="00945EA8" w:rsidP="00945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Judge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how growth aspirations influence resource allocation and strategic planning in ventures.</w:t>
            </w:r>
          </w:p>
        </w:tc>
        <w:tc>
          <w:tcPr>
            <w:tcW w:w="0" w:type="auto"/>
          </w:tcPr>
          <w:p w:rsidR="00945EA8" w:rsidRDefault="00945EA8" w:rsidP="00945EA8">
            <w:r w:rsidRPr="00D11CAD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945EA8" w:rsidRPr="001F0BE1" w:rsidRDefault="0062398B" w:rsidP="00945EA8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</w:tbl>
    <w:p w:rsidR="004C28D4" w:rsidRDefault="004C28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E1" w:rsidRDefault="001F0B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E1" w:rsidRDefault="001F0B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327" w:rsidRDefault="00C114C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 –B</w:t>
      </w:r>
    </w:p>
    <w:p w:rsidR="00AC2327" w:rsidRDefault="00C114CA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x 10 = 50 Marks</w:t>
      </w:r>
    </w:p>
    <w:p w:rsidR="00AC2327" w:rsidRDefault="00AC2327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173"/>
        <w:gridCol w:w="844"/>
        <w:gridCol w:w="1243"/>
        <w:gridCol w:w="853"/>
      </w:tblGrid>
      <w:tr w:rsidR="00AC2327" w:rsidRPr="001F0BE1" w:rsidTr="004C28D4">
        <w:trPr>
          <w:trHeight w:val="20"/>
          <w:jc w:val="center"/>
        </w:trPr>
        <w:tc>
          <w:tcPr>
            <w:tcW w:w="545" w:type="dxa"/>
            <w:vAlign w:val="center"/>
          </w:tcPr>
          <w:p w:rsidR="00AC2327" w:rsidRPr="001F0BE1" w:rsidRDefault="00AC2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C2327" w:rsidRPr="001F0BE1" w:rsidRDefault="00AC2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  <w:vAlign w:val="center"/>
          </w:tcPr>
          <w:p w:rsidR="00AC2327" w:rsidRPr="001F0BE1" w:rsidRDefault="00AC2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AC2327" w:rsidRPr="001F0BE1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43" w:type="dxa"/>
            <w:vAlign w:val="center"/>
          </w:tcPr>
          <w:p w:rsidR="00AC2327" w:rsidRPr="001F0BE1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853" w:type="dxa"/>
            <w:vAlign w:val="center"/>
          </w:tcPr>
          <w:p w:rsidR="00AC2327" w:rsidRPr="001F0BE1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AC2327" w:rsidRPr="001F0BE1" w:rsidTr="004C28D4">
        <w:trPr>
          <w:trHeight w:val="20"/>
          <w:jc w:val="center"/>
        </w:trPr>
        <w:tc>
          <w:tcPr>
            <w:tcW w:w="10212" w:type="dxa"/>
            <w:gridSpan w:val="6"/>
            <w:vAlign w:val="center"/>
          </w:tcPr>
          <w:p w:rsidR="00AC2327" w:rsidRPr="001F0BE1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Describe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 role of </w:t>
            </w:r>
            <w:proofErr w:type="spellStart"/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intrapreneurial</w:t>
            </w:r>
            <w:proofErr w:type="spellEnd"/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leadership in driving innovation within organizations.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3" w:type="dxa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Explain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how campus-based activities can help in building entrepreneurial skillsets and networks.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  <w:tcBorders>
              <w:top w:val="single" w:sz="8" w:space="0" w:color="000000"/>
            </w:tcBorders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Use the design thinking process to define and refine a problem statement aligned with your passion.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Examine a startup’s customer validation process and assess whether its segmentation approach is effective.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945EA8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945EA8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Analyze customer feedback from an early MVP test and identify key improvement areas for the product.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D12BF7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62398B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>Evaluate the scalability of a local food delivery startup based on its initial traction, market data, and resource needs.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D12BF7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0BE1" w:rsidRPr="001F0BE1" w:rsidRDefault="0062398B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  <w:tcBorders>
              <w:top w:val="single" w:sz="8" w:space="0" w:color="000000"/>
            </w:tcBorders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Evaluate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 suitability of different funding sources (bootstrapping, angel, VC) for a digital B2C startup.</w:t>
            </w:r>
          </w:p>
        </w:tc>
        <w:tc>
          <w:tcPr>
            <w:tcW w:w="844" w:type="dxa"/>
          </w:tcPr>
          <w:p w:rsidR="001F0BE1" w:rsidRPr="001F0BE1" w:rsidRDefault="00945EA8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1243" w:type="dxa"/>
          </w:tcPr>
          <w:p w:rsidR="001F0BE1" w:rsidRPr="001F0BE1" w:rsidRDefault="0062398B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3" w:type="dxa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Outline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 financial structure of a startup and </w:t>
            </w: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explain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how a founder can ensure early-stage profitability.</w:t>
            </w:r>
          </w:p>
        </w:tc>
        <w:tc>
          <w:tcPr>
            <w:tcW w:w="844" w:type="dxa"/>
          </w:tcPr>
          <w:p w:rsidR="001F0BE1" w:rsidRPr="001F0BE1" w:rsidRDefault="00D12BF7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</w:tcPr>
          <w:p w:rsidR="001F0BE1" w:rsidRPr="001F0BE1" w:rsidRDefault="0062398B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3" w:type="dxa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1F0BE1" w:rsidRPr="001F0BE1" w:rsidTr="001F0BE1">
        <w:trPr>
          <w:trHeight w:val="495"/>
          <w:jc w:val="center"/>
        </w:trPr>
        <w:tc>
          <w:tcPr>
            <w:tcW w:w="545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ftulutacllr9" w:colFirst="0" w:colLast="0"/>
            <w:bookmarkEnd w:id="0"/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Analyze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common investor expectations in early-stage funding rounds and how founders can tailor their communication.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BE1" w:rsidRPr="001F0BE1" w:rsidRDefault="00945EA8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BE1" w:rsidRPr="001F0BE1" w:rsidRDefault="0062398B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AC2327" w:rsidRPr="001F0BE1" w:rsidTr="001F0BE1">
        <w:trPr>
          <w:trHeight w:val="20"/>
          <w:jc w:val="center"/>
        </w:trPr>
        <w:tc>
          <w:tcPr>
            <w:tcW w:w="10212" w:type="dxa"/>
            <w:gridSpan w:val="6"/>
          </w:tcPr>
          <w:p w:rsidR="00AC2327" w:rsidRPr="001F0BE1" w:rsidRDefault="00C114CA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F0BE1" w:rsidRPr="001F0BE1" w:rsidTr="001F0BE1">
        <w:trPr>
          <w:trHeight w:val="20"/>
          <w:jc w:val="center"/>
        </w:trPr>
        <w:tc>
          <w:tcPr>
            <w:tcW w:w="545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vAlign w:val="center"/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BE1" w:rsidRPr="001F0BE1" w:rsidRDefault="001F0BE1" w:rsidP="001F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hAnsi="Times New Roman" w:cs="Times New Roman"/>
                <w:bCs/>
                <w:sz w:val="24"/>
                <w:szCs w:val="24"/>
              </w:rPr>
              <w:t>Explain</w:t>
            </w:r>
            <w:r w:rsidRPr="001F0BE1">
              <w:rPr>
                <w:rFonts w:ascii="Times New Roman" w:hAnsi="Times New Roman" w:cs="Times New Roman"/>
                <w:sz w:val="24"/>
                <w:szCs w:val="24"/>
              </w:rPr>
              <w:t xml:space="preserve"> the role of multimedia elements in investor presentations and how they improve retention and persuasion.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BE1" w:rsidRPr="001F0BE1" w:rsidRDefault="00D12BF7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BE1" w:rsidRPr="001F0BE1" w:rsidRDefault="0062398B" w:rsidP="001F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  <w:bookmarkStart w:id="1" w:name="_GoBack"/>
            <w:bookmarkEnd w:id="1"/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BE1" w:rsidRPr="001F0BE1" w:rsidRDefault="001F0BE1" w:rsidP="001F0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E1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853B58" w:rsidRDefault="00853B58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53B58" w:rsidSect="00AC6A25">
      <w:pgSz w:w="12240" w:h="15840"/>
      <w:pgMar w:top="1260" w:right="1041" w:bottom="24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468B"/>
    <w:multiLevelType w:val="multilevel"/>
    <w:tmpl w:val="073AB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27"/>
    <w:rsid w:val="001D195F"/>
    <w:rsid w:val="001E548A"/>
    <w:rsid w:val="001F0BE1"/>
    <w:rsid w:val="002570D7"/>
    <w:rsid w:val="00380151"/>
    <w:rsid w:val="004C28D4"/>
    <w:rsid w:val="0056110D"/>
    <w:rsid w:val="0062398B"/>
    <w:rsid w:val="007B49AC"/>
    <w:rsid w:val="00853B58"/>
    <w:rsid w:val="00945EA8"/>
    <w:rsid w:val="00AC2327"/>
    <w:rsid w:val="00AC6A25"/>
    <w:rsid w:val="00C114CA"/>
    <w:rsid w:val="00D12BF7"/>
    <w:rsid w:val="00E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DB4F"/>
  <w15:docId w15:val="{1CF09A83-3A55-43CA-8124-55218AF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BodyText">
    <w:name w:val="Body Text"/>
    <w:basedOn w:val="Normal"/>
    <w:link w:val="BodyTextChar"/>
    <w:uiPriority w:val="1"/>
    <w:unhideWhenUsed/>
    <w:qFormat/>
    <w:rsid w:val="0055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5242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4C2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/wd8JURufLJa8kh/xEhcmOKPg==">CgMxLjAyDmguZnR1bHV0YWNsbHI5OAByITFIN3RjR3dYUDY0NnNkZXlFTDdpaGIxcTA2TmpZbEdEVg==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Prashant Atmakuri</cp:lastModifiedBy>
  <cp:revision>17</cp:revision>
  <cp:lastPrinted>2025-06-30T11:19:00Z</cp:lastPrinted>
  <dcterms:created xsi:type="dcterms:W3CDTF">2024-07-20T10:00:00Z</dcterms:created>
  <dcterms:modified xsi:type="dcterms:W3CDTF">2025-07-30T09:16:00Z</dcterms:modified>
</cp:coreProperties>
</file>